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892" w:rsidRPr="00622892" w:rsidRDefault="00622892" w:rsidP="00622892">
      <w:pPr>
        <w:pStyle w:val="a7"/>
        <w:keepLines/>
        <w:tabs>
          <w:tab w:val="right" w:pos="10440"/>
          <w:tab w:val="right" w:pos="13323"/>
        </w:tabs>
        <w:rPr>
          <w:rFonts w:ascii="Arial" w:hAnsi="Arial" w:cs="Arial"/>
          <w:sz w:val="24"/>
          <w:szCs w:val="24"/>
          <w:lang w:eastAsia="zh-CN"/>
        </w:rPr>
      </w:pPr>
      <w:bookmarkStart w:id="0" w:name="Title"/>
      <w:bookmarkStart w:id="1" w:name="DocumentFor"/>
      <w:bookmarkStart w:id="2" w:name="OLE_LINK24"/>
      <w:bookmarkStart w:id="3" w:name="OLE_LINK68"/>
      <w:bookmarkStart w:id="4" w:name="OLE_LINK69"/>
      <w:bookmarkStart w:id="5" w:name="_Toc193024528"/>
      <w:bookmarkEnd w:id="0"/>
      <w:bookmarkEnd w:id="1"/>
      <w:r w:rsidRPr="00622892">
        <w:rPr>
          <w:rFonts w:ascii="Arial" w:hAnsi="Arial" w:cs="Arial"/>
          <w:sz w:val="24"/>
          <w:szCs w:val="24"/>
        </w:rPr>
        <w:t>3GPP TSG-RAN</w:t>
      </w:r>
      <w:bookmarkStart w:id="6" w:name="OLE_LINK40"/>
      <w:r w:rsidRPr="00622892">
        <w:rPr>
          <w:rFonts w:ascii="Arial" w:hAnsi="Arial" w:cs="Arial"/>
          <w:sz w:val="24"/>
          <w:szCs w:val="24"/>
        </w:rPr>
        <w:t xml:space="preserve"> WG4</w:t>
      </w:r>
      <w:bookmarkEnd w:id="6"/>
      <w:r w:rsidRPr="00622892">
        <w:rPr>
          <w:rFonts w:ascii="Arial" w:hAnsi="Arial" w:cs="Arial"/>
          <w:sz w:val="24"/>
          <w:szCs w:val="24"/>
        </w:rPr>
        <w:t xml:space="preserve"> Meeting </w:t>
      </w:r>
      <w:bookmarkStart w:id="7" w:name="OLE_LINK23"/>
      <w:r w:rsidRPr="00622892">
        <w:rPr>
          <w:rFonts w:ascii="Arial" w:hAnsi="Arial" w:cs="Arial"/>
          <w:sz w:val="24"/>
          <w:szCs w:val="24"/>
        </w:rPr>
        <w:t>#</w:t>
      </w:r>
      <w:r w:rsidRPr="00622892">
        <w:t xml:space="preserve"> </w:t>
      </w:r>
      <w:r w:rsidRPr="00622892">
        <w:rPr>
          <w:rFonts w:ascii="Arial" w:hAnsi="Arial" w:cs="Arial"/>
          <w:sz w:val="24"/>
          <w:szCs w:val="24"/>
        </w:rPr>
        <w:t>9</w:t>
      </w:r>
      <w:r w:rsidR="00E67285">
        <w:rPr>
          <w:rFonts w:ascii="Arial" w:hAnsi="Arial" w:cs="Arial"/>
          <w:sz w:val="24"/>
          <w:szCs w:val="24"/>
        </w:rPr>
        <w:t>9</w:t>
      </w:r>
      <w:r w:rsidRPr="00622892">
        <w:rPr>
          <w:rFonts w:ascii="Arial" w:hAnsi="Arial" w:cs="Arial"/>
          <w:sz w:val="24"/>
          <w:szCs w:val="24"/>
        </w:rPr>
        <w:t xml:space="preserve">-e </w:t>
      </w:r>
      <w:bookmarkEnd w:id="7"/>
      <w:r w:rsidRPr="00622892">
        <w:rPr>
          <w:rFonts w:ascii="Arial" w:hAnsi="Arial" w:cs="Arial"/>
          <w:sz w:val="24"/>
          <w:szCs w:val="24"/>
        </w:rPr>
        <w:tab/>
        <w:t>R4-21</w:t>
      </w:r>
      <w:r w:rsidR="003451E8">
        <w:rPr>
          <w:rFonts w:ascii="Arial" w:hAnsi="Arial" w:cs="Arial"/>
          <w:sz w:val="24"/>
          <w:szCs w:val="24"/>
        </w:rPr>
        <w:t>10523</w:t>
      </w:r>
      <w:bookmarkStart w:id="8" w:name="_GoBack"/>
      <w:bookmarkEnd w:id="8"/>
    </w:p>
    <w:bookmarkEnd w:id="2"/>
    <w:bookmarkEnd w:id="3"/>
    <w:bookmarkEnd w:id="4"/>
    <w:p w:rsidR="00E67285" w:rsidRPr="00E67285" w:rsidRDefault="00E67285" w:rsidP="00E67285">
      <w:pPr>
        <w:pStyle w:val="a7"/>
        <w:tabs>
          <w:tab w:val="right" w:pos="9781"/>
          <w:tab w:val="right" w:pos="13323"/>
        </w:tabs>
        <w:outlineLvl w:val="0"/>
        <w:rPr>
          <w:rFonts w:ascii="Arial" w:hAnsi="Arial"/>
          <w:sz w:val="24"/>
          <w:szCs w:val="24"/>
          <w:lang w:val="en-US" w:eastAsia="zh-CN"/>
        </w:rPr>
      </w:pPr>
      <w:r w:rsidRPr="00E67285">
        <w:rPr>
          <w:rFonts w:ascii="Arial" w:hAnsi="Arial"/>
          <w:sz w:val="24"/>
          <w:szCs w:val="24"/>
          <w:lang w:eastAsia="zh-CN"/>
        </w:rPr>
        <w:t>Electronic Meeting, May. 19-27, 2021</w:t>
      </w:r>
    </w:p>
    <w:p w:rsidR="00622892" w:rsidRPr="00280E7D" w:rsidRDefault="00622892"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r w:rsidR="00AF175B">
        <w:rPr>
          <w:rFonts w:ascii="Arial" w:hAnsi="Arial" w:cs="Arial"/>
          <w:sz w:val="24"/>
          <w:lang w:val="en-US"/>
        </w:rPr>
        <w:t xml:space="preserve">Discussions </w:t>
      </w:r>
      <w:r w:rsidR="00B51EB1">
        <w:rPr>
          <w:rFonts w:ascii="Arial" w:hAnsi="Arial" w:cs="Arial"/>
          <w:sz w:val="24"/>
          <w:lang w:val="en-US"/>
        </w:rPr>
        <w:t xml:space="preserve">on </w:t>
      </w:r>
      <w:r w:rsidR="00E67285">
        <w:rPr>
          <w:rFonts w:ascii="Arial" w:hAnsi="Arial" w:cs="Arial"/>
          <w:sz w:val="24"/>
          <w:lang w:val="en-US"/>
        </w:rPr>
        <w:t>remaining issues for</w:t>
      </w:r>
      <w:r w:rsidR="00E06AB3">
        <w:rPr>
          <w:rFonts w:ascii="Arial" w:hAnsi="Arial" w:cs="Arial"/>
          <w:sz w:val="24"/>
          <w:lang w:val="en-US"/>
        </w:rPr>
        <w:t xml:space="preserve"> </w:t>
      </w:r>
      <w:r w:rsidR="00E67285">
        <w:rPr>
          <w:rFonts w:ascii="Arial" w:hAnsi="Arial" w:cs="Arial"/>
          <w:sz w:val="24"/>
          <w:lang w:val="en-US"/>
        </w:rPr>
        <w:t>PSFCH decoding capability test</w:t>
      </w:r>
    </w:p>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E67285">
        <w:rPr>
          <w:rFonts w:ascii="Arial" w:hAnsi="Arial" w:cs="Arial"/>
          <w:sz w:val="24"/>
          <w:lang w:val="pt-BR"/>
        </w:rPr>
        <w:t>6.2.4.3.3</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bookmarkEnd w:id="5"/>
    <w:p w:rsidR="00E06AB3" w:rsidRDefault="005669E2" w:rsidP="00E67285">
      <w:pPr>
        <w:rPr>
          <w:rFonts w:eastAsiaTheme="minorEastAsia" w:cs="Times New Roman"/>
          <w:lang w:val="en-US" w:eastAsia="zh-CN"/>
        </w:rPr>
      </w:pPr>
      <w:r>
        <w:rPr>
          <w:rFonts w:eastAsiaTheme="minorEastAsia" w:cs="Times New Roman"/>
          <w:lang w:val="en-US" w:eastAsia="zh-CN"/>
        </w:rPr>
        <w:t>One open issue for this test is test setup, two options are listed as follows:</w:t>
      </w:r>
    </w:p>
    <w:tbl>
      <w:tblPr>
        <w:tblStyle w:val="af4"/>
        <w:tblW w:w="0" w:type="auto"/>
        <w:tblLook w:val="04A0" w:firstRow="1" w:lastRow="0" w:firstColumn="1" w:lastColumn="0" w:noHBand="0" w:noVBand="1"/>
      </w:tblPr>
      <w:tblGrid>
        <w:gridCol w:w="10457"/>
      </w:tblGrid>
      <w:tr w:rsidR="005669E2" w:rsidTr="005669E2">
        <w:tc>
          <w:tcPr>
            <w:tcW w:w="10457" w:type="dxa"/>
          </w:tcPr>
          <w:p w:rsidR="00BB19DC" w:rsidRPr="005669E2" w:rsidRDefault="0048646A" w:rsidP="005669E2">
            <w:pPr>
              <w:numPr>
                <w:ilvl w:val="0"/>
                <w:numId w:val="36"/>
              </w:numPr>
              <w:spacing w:after="0"/>
              <w:ind w:hanging="357"/>
              <w:rPr>
                <w:rFonts w:eastAsiaTheme="minorEastAsia" w:cs="Times New Roman"/>
                <w:lang w:val="en-US" w:eastAsia="zh-CN"/>
              </w:rPr>
            </w:pPr>
            <w:r w:rsidRPr="005669E2">
              <w:rPr>
                <w:rFonts w:eastAsiaTheme="minorEastAsia" w:cs="Times New Roman"/>
                <w:lang w:val="en-US" w:eastAsia="zh-CN"/>
              </w:rPr>
              <w:t>Agreements for RAN WG4 Meeting #98-bis-e</w:t>
            </w:r>
          </w:p>
          <w:p w:rsidR="00BB19DC" w:rsidRPr="005669E2" w:rsidRDefault="0048646A" w:rsidP="005669E2">
            <w:pPr>
              <w:numPr>
                <w:ilvl w:val="1"/>
                <w:numId w:val="36"/>
              </w:numPr>
              <w:spacing w:after="0"/>
              <w:ind w:hanging="357"/>
              <w:rPr>
                <w:rFonts w:eastAsiaTheme="minorEastAsia" w:cs="Times New Roman"/>
                <w:i/>
                <w:lang w:val="en-US" w:eastAsia="zh-CN"/>
              </w:rPr>
            </w:pPr>
            <w:r w:rsidRPr="005669E2">
              <w:rPr>
                <w:rFonts w:eastAsiaTheme="minorEastAsia" w:cs="Times New Roman"/>
                <w:i/>
                <w:lang w:val="en-US" w:eastAsia="zh-CN"/>
              </w:rPr>
              <w:t>Details of Test setup and test method</w:t>
            </w:r>
          </w:p>
          <w:p w:rsidR="00BB19DC" w:rsidRPr="005669E2" w:rsidRDefault="0048646A" w:rsidP="005669E2">
            <w:pPr>
              <w:numPr>
                <w:ilvl w:val="2"/>
                <w:numId w:val="36"/>
              </w:numPr>
              <w:spacing w:after="0"/>
              <w:ind w:hanging="357"/>
              <w:rPr>
                <w:rFonts w:eastAsiaTheme="minorEastAsia" w:cs="Times New Roman"/>
                <w:i/>
                <w:lang w:val="en-US" w:eastAsia="zh-CN"/>
              </w:rPr>
            </w:pPr>
            <w:r w:rsidRPr="005669E2">
              <w:rPr>
                <w:rFonts w:eastAsiaTheme="minorEastAsia" w:cs="Times New Roman"/>
                <w:i/>
                <w:lang w:val="en-US" w:eastAsia="zh-CN"/>
              </w:rPr>
              <w:t>Option 1 (Baseline solution, GTW #98-bis-e agreement)</w:t>
            </w:r>
          </w:p>
          <w:p w:rsidR="00BB19DC" w:rsidRPr="005669E2" w:rsidRDefault="0048646A" w:rsidP="005669E2">
            <w:pPr>
              <w:numPr>
                <w:ilvl w:val="3"/>
                <w:numId w:val="36"/>
              </w:numPr>
              <w:spacing w:after="0"/>
              <w:ind w:hanging="357"/>
              <w:rPr>
                <w:rFonts w:eastAsiaTheme="minorEastAsia" w:cs="Times New Roman"/>
                <w:i/>
                <w:lang w:val="en-US" w:eastAsia="zh-CN"/>
              </w:rPr>
            </w:pPr>
            <w:r w:rsidRPr="005669E2">
              <w:rPr>
                <w:rFonts w:eastAsiaTheme="minorEastAsia" w:cs="Times New Roman"/>
                <w:i/>
                <w:lang w:val="en-US" w:eastAsia="zh-CN"/>
              </w:rPr>
              <w:t>TE randomly transmit ACK or DTX on each PSFCH resource with equal probability</w:t>
            </w:r>
          </w:p>
          <w:p w:rsidR="00BB19DC" w:rsidRPr="005669E2" w:rsidRDefault="0048646A" w:rsidP="005669E2">
            <w:pPr>
              <w:numPr>
                <w:ilvl w:val="3"/>
                <w:numId w:val="36"/>
              </w:numPr>
              <w:spacing w:after="0"/>
              <w:ind w:hanging="357"/>
              <w:rPr>
                <w:rFonts w:eastAsiaTheme="minorEastAsia" w:cs="Times New Roman"/>
                <w:i/>
                <w:lang w:val="en-US" w:eastAsia="zh-CN"/>
              </w:rPr>
            </w:pPr>
            <w:r w:rsidRPr="005669E2">
              <w:rPr>
                <w:rFonts w:eastAsiaTheme="minorEastAsia" w:cs="Times New Roman"/>
                <w:i/>
                <w:lang w:val="en-US" w:eastAsia="zh-CN"/>
              </w:rPr>
              <w:t>AT command adopted for this test case based on current available solution.</w:t>
            </w:r>
          </w:p>
          <w:p w:rsidR="00BB19DC" w:rsidRPr="005669E2" w:rsidRDefault="0048646A" w:rsidP="005669E2">
            <w:pPr>
              <w:numPr>
                <w:ilvl w:val="2"/>
                <w:numId w:val="36"/>
              </w:numPr>
              <w:spacing w:after="0"/>
              <w:ind w:hanging="357"/>
              <w:rPr>
                <w:rFonts w:eastAsiaTheme="minorEastAsia" w:cs="Times New Roman"/>
                <w:i/>
                <w:lang w:val="en-US" w:eastAsia="zh-CN"/>
              </w:rPr>
            </w:pPr>
            <w:r w:rsidRPr="005669E2">
              <w:rPr>
                <w:rFonts w:eastAsiaTheme="minorEastAsia" w:cs="Times New Roman"/>
                <w:i/>
                <w:lang w:val="en-US" w:eastAsia="zh-CN"/>
              </w:rPr>
              <w:t>Option 2 (new option)</w:t>
            </w:r>
          </w:p>
          <w:p w:rsidR="00BB19DC" w:rsidRPr="005669E2" w:rsidRDefault="0048646A" w:rsidP="005669E2">
            <w:pPr>
              <w:numPr>
                <w:ilvl w:val="3"/>
                <w:numId w:val="36"/>
              </w:numPr>
              <w:spacing w:after="0"/>
              <w:ind w:hanging="357"/>
              <w:rPr>
                <w:rFonts w:eastAsiaTheme="minorEastAsia" w:cs="Times New Roman"/>
                <w:i/>
                <w:lang w:val="en-US" w:eastAsia="zh-CN"/>
              </w:rPr>
            </w:pPr>
            <w:r w:rsidRPr="005669E2">
              <w:rPr>
                <w:rFonts w:eastAsiaTheme="minorEastAsia" w:cs="Times New Roman"/>
                <w:i/>
                <w:lang w:val="en-US" w:eastAsia="zh-CN"/>
              </w:rPr>
              <w:t>In every slot, TE transmits one of the two following options (1) all ACK (2) one NACK and all the rests are ACK</w:t>
            </w:r>
          </w:p>
          <w:p w:rsidR="00BB19DC" w:rsidRPr="005669E2" w:rsidRDefault="0048646A" w:rsidP="005669E2">
            <w:pPr>
              <w:numPr>
                <w:ilvl w:val="3"/>
                <w:numId w:val="36"/>
              </w:numPr>
              <w:spacing w:after="0"/>
              <w:ind w:hanging="357"/>
              <w:rPr>
                <w:rFonts w:eastAsiaTheme="minorEastAsia" w:cs="Times New Roman"/>
                <w:i/>
                <w:lang w:val="en-US" w:eastAsia="zh-CN"/>
              </w:rPr>
            </w:pPr>
            <w:r w:rsidRPr="005669E2">
              <w:rPr>
                <w:rFonts w:eastAsiaTheme="minorEastAsia" w:cs="Times New Roman"/>
                <w:i/>
                <w:lang w:val="en-US" w:eastAsia="zh-CN"/>
              </w:rPr>
              <w:t xml:space="preserve">UE decodes all the PSFCH to decide PSSCH ReTx. For (1) no reTx; for (2) ReTx </w:t>
            </w:r>
          </w:p>
          <w:p w:rsidR="005669E2" w:rsidRPr="005669E2" w:rsidRDefault="0048646A" w:rsidP="005669E2">
            <w:pPr>
              <w:numPr>
                <w:ilvl w:val="3"/>
                <w:numId w:val="36"/>
              </w:numPr>
              <w:spacing w:after="0"/>
              <w:ind w:hanging="357"/>
              <w:rPr>
                <w:rFonts w:eastAsiaTheme="minorEastAsia" w:cs="Times New Roman"/>
                <w:lang w:val="en-US" w:eastAsia="zh-CN"/>
              </w:rPr>
            </w:pPr>
            <w:r w:rsidRPr="005669E2">
              <w:rPr>
                <w:rFonts w:eastAsiaTheme="minorEastAsia" w:cs="Times New Roman"/>
                <w:i/>
                <w:lang w:val="en-US" w:eastAsia="zh-CN"/>
              </w:rPr>
              <w:t>Test metric: TE can verify whether UE successfully detect all the PSFCH by reTx received or not. If UE reTx behavior is correct, this slot is a “successful slot”. The requirement can be defined by “successful slot” exceeding 90%/99% or higher.</w:t>
            </w:r>
          </w:p>
        </w:tc>
      </w:tr>
    </w:tbl>
    <w:p w:rsidR="005669E2" w:rsidRDefault="005669E2" w:rsidP="00E67285">
      <w:pPr>
        <w:rPr>
          <w:rFonts w:eastAsiaTheme="minorEastAsia" w:cs="Times New Roman"/>
          <w:lang w:val="en-US" w:eastAsia="zh-CN"/>
        </w:rPr>
      </w:pPr>
    </w:p>
    <w:p w:rsidR="005669E2" w:rsidRPr="00B51EB1" w:rsidRDefault="005669E2" w:rsidP="00E67285">
      <w:pPr>
        <w:rPr>
          <w:rFonts w:eastAsiaTheme="minorEastAsia" w:cs="Times New Roman"/>
          <w:lang w:val="en-US" w:eastAsia="zh-CN"/>
        </w:rPr>
      </w:pPr>
      <w:r>
        <w:rPr>
          <w:rFonts w:eastAsiaTheme="minorEastAsia" w:cs="Times New Roman"/>
          <w:lang w:val="en-US" w:eastAsia="zh-CN"/>
        </w:rPr>
        <w:t>In this paper, we will give our discussions on this issue.</w:t>
      </w:r>
    </w:p>
    <w:p w:rsidR="00CC093E" w:rsidRPr="00FB0BAB" w:rsidRDefault="002C6416" w:rsidP="00C1118A">
      <w:pPr>
        <w:pStyle w:val="1"/>
        <w:rPr>
          <w:rFonts w:ascii="Arial" w:eastAsia="Calibri" w:hAnsi="Arial" w:cs="Arial"/>
          <w:lang w:eastAsia="zh-CN"/>
        </w:rPr>
      </w:pPr>
      <w:bookmarkStart w:id="9" w:name="OLE_LINK86"/>
      <w:r>
        <w:rPr>
          <w:rFonts w:ascii="Arial" w:eastAsia="Calibri" w:hAnsi="Arial" w:cs="Arial"/>
          <w:lang w:eastAsia="zh-CN"/>
        </w:rPr>
        <w:t>Discussions</w:t>
      </w:r>
    </w:p>
    <w:p w:rsidR="00F9750B" w:rsidRDefault="005669E2" w:rsidP="00D44A2C">
      <w:pPr>
        <w:textAlignment w:val="center"/>
        <w:rPr>
          <w:rFonts w:eastAsiaTheme="minorEastAsia" w:cs="Times New Roman"/>
          <w:lang w:val="en-US" w:eastAsia="zh-CN"/>
        </w:rPr>
      </w:pPr>
      <w:bookmarkStart w:id="10" w:name="OLE_LINK88"/>
      <w:bookmarkStart w:id="11" w:name="OLE_LINK92"/>
      <w:bookmarkStart w:id="12" w:name="OLE_LINK93"/>
      <w:bookmarkStart w:id="13" w:name="OLE_LINK37"/>
      <w:bookmarkEnd w:id="9"/>
      <w:r>
        <w:rPr>
          <w:rFonts w:eastAsiaTheme="minorEastAsia" w:cs="Times New Roman"/>
          <w:lang w:val="en-US" w:eastAsia="zh-CN"/>
        </w:rPr>
        <w:t>For option 2, since there is no noise added in the test, only possible error is that UE don’t have enough processes. Therefore, if at least one PSFCH is miss detected at one slot, it can be determined UE don’t have the capability of decoding such number of PSFCHs.</w:t>
      </w:r>
      <w:r w:rsidR="00F9750B">
        <w:rPr>
          <w:rFonts w:eastAsiaTheme="minorEastAsia" w:cs="Times New Roman"/>
          <w:lang w:val="en-US" w:eastAsia="zh-CN"/>
        </w:rPr>
        <w:t xml:space="preserve">  As static channel model without noise is used, we think only two possible results can be obtained in the test: </w:t>
      </w:r>
    </w:p>
    <w:p w:rsidR="00F9750B" w:rsidRPr="00F9750B" w:rsidRDefault="00F9750B" w:rsidP="00F9750B">
      <w:pPr>
        <w:pStyle w:val="afa"/>
        <w:numPr>
          <w:ilvl w:val="0"/>
          <w:numId w:val="37"/>
        </w:numPr>
        <w:textAlignment w:val="center"/>
        <w:rPr>
          <w:rFonts w:eastAsiaTheme="minorEastAsia" w:cs="Times New Roman"/>
          <w:b/>
        </w:rPr>
      </w:pPr>
      <w:r>
        <w:rPr>
          <w:rFonts w:eastAsiaTheme="minorEastAsia" w:cs="Times New Roman"/>
        </w:rPr>
        <w:t>UE don’t have the capability,</w:t>
      </w:r>
      <w:r w:rsidRPr="00F9750B">
        <w:rPr>
          <w:rFonts w:eastAsiaTheme="minorEastAsia" w:cs="Times New Roman"/>
        </w:rPr>
        <w:t xml:space="preserve"> </w:t>
      </w:r>
      <w:r>
        <w:rPr>
          <w:rFonts w:eastAsiaTheme="minorEastAsia" w:cs="Times New Roman"/>
        </w:rPr>
        <w:t>UE will retransmit all the PSSCH.</w:t>
      </w:r>
    </w:p>
    <w:p w:rsidR="00D44A2C" w:rsidRPr="00F9750B" w:rsidRDefault="00F9750B" w:rsidP="00F9750B">
      <w:pPr>
        <w:pStyle w:val="afa"/>
        <w:numPr>
          <w:ilvl w:val="0"/>
          <w:numId w:val="37"/>
        </w:numPr>
        <w:textAlignment w:val="center"/>
        <w:rPr>
          <w:rFonts w:eastAsiaTheme="minorEastAsia" w:cs="Times New Roman"/>
          <w:b/>
        </w:rPr>
      </w:pPr>
      <w:r>
        <w:rPr>
          <w:rFonts w:eastAsiaTheme="minorEastAsia" w:cs="Times New Roman"/>
        </w:rPr>
        <w:t>UE have the capability, UE will not retransmit any PSSCH.</w:t>
      </w:r>
      <w:r w:rsidR="005669E2" w:rsidRPr="00F9750B">
        <w:rPr>
          <w:rFonts w:eastAsiaTheme="minorEastAsia" w:cs="Times New Roman"/>
        </w:rPr>
        <w:t xml:space="preserve"> </w:t>
      </w:r>
    </w:p>
    <w:p w:rsidR="00F9750B" w:rsidRPr="00F9750B" w:rsidRDefault="00F9750B" w:rsidP="00F9750B">
      <w:pPr>
        <w:pStyle w:val="afa"/>
        <w:ind w:left="360"/>
        <w:textAlignment w:val="center"/>
        <w:rPr>
          <w:rFonts w:eastAsiaTheme="minorEastAsia" w:cs="Times New Roman"/>
          <w:b/>
        </w:rPr>
      </w:pPr>
    </w:p>
    <w:p w:rsidR="00753AA5" w:rsidRDefault="00F9750B" w:rsidP="00F9750B">
      <w:pPr>
        <w:textAlignment w:val="center"/>
        <w:rPr>
          <w:rFonts w:eastAsiaTheme="minorEastAsia" w:cs="Times New Roman"/>
          <w:lang w:val="en-US" w:eastAsia="zh-CN"/>
        </w:rPr>
      </w:pPr>
      <w:r w:rsidRPr="00F9750B">
        <w:rPr>
          <w:rFonts w:eastAsiaTheme="minorEastAsia" w:cs="Times New Roman"/>
          <w:lang w:val="en-US" w:eastAsia="zh-CN"/>
        </w:rPr>
        <w:t>Hence</w:t>
      </w:r>
      <w:r>
        <w:rPr>
          <w:rFonts w:eastAsiaTheme="minorEastAsia" w:cs="Times New Roman"/>
          <w:lang w:val="en-US" w:eastAsia="zh-CN"/>
        </w:rPr>
        <w:t xml:space="preserve">, the actual probability of PSSCH transmission is </w:t>
      </w:r>
      <w:r w:rsidR="00753AA5">
        <w:rPr>
          <w:rFonts w:eastAsiaTheme="minorEastAsia" w:cs="Times New Roman"/>
          <w:lang w:val="en-US" w:eastAsia="zh-CN"/>
        </w:rPr>
        <w:t xml:space="preserve">0 or 100%, the two results can be obviously distinguished. Therefore, we think Option 2 is feasible. The </w:t>
      </w:r>
      <w:bookmarkStart w:id="14" w:name="OLE_LINK3"/>
      <w:r w:rsidR="00753AA5">
        <w:rPr>
          <w:rFonts w:eastAsiaTheme="minorEastAsia" w:cs="Times New Roman"/>
          <w:lang w:val="en-US" w:eastAsia="zh-CN"/>
        </w:rPr>
        <w:t xml:space="preserve">minimum requirements can be defined that the ratio of PSSCH retransmission shall not exceed </w:t>
      </w:r>
      <w:r w:rsidR="005A2525">
        <w:rPr>
          <w:rFonts w:eastAsiaTheme="minorEastAsia" w:cs="Times New Roman"/>
          <w:lang w:val="en-US" w:eastAsia="zh-CN"/>
        </w:rPr>
        <w:t>1%</w:t>
      </w:r>
      <w:bookmarkEnd w:id="14"/>
    </w:p>
    <w:p w:rsidR="005A2525" w:rsidRDefault="005A2525" w:rsidP="00F9750B">
      <w:pPr>
        <w:textAlignment w:val="center"/>
        <w:rPr>
          <w:rFonts w:eastAsiaTheme="minorEastAsia" w:cs="Times New Roman"/>
          <w:lang w:val="en-US" w:eastAsia="zh-CN"/>
        </w:rPr>
      </w:pPr>
      <w:r>
        <w:rPr>
          <w:rFonts w:eastAsiaTheme="minorEastAsia" w:cs="Times New Roman"/>
          <w:lang w:val="en-US" w:eastAsia="zh-CN"/>
        </w:rPr>
        <w:t xml:space="preserve">We agree that not </w:t>
      </w:r>
      <w:bookmarkStart w:id="15" w:name="OLE_LINK1"/>
      <w:bookmarkStart w:id="16" w:name="OLE_LINK2"/>
      <w:r>
        <w:rPr>
          <w:rFonts w:eastAsiaTheme="minorEastAsia" w:cs="Times New Roman"/>
          <w:lang w:val="en-US" w:eastAsia="zh-CN"/>
        </w:rPr>
        <w:t>introducing the metric of DTX to ACK since there is no noise existing and it has been introduced in PSFCH performance tests.</w:t>
      </w:r>
      <w:bookmarkEnd w:id="15"/>
      <w:bookmarkEnd w:id="16"/>
    </w:p>
    <w:p w:rsidR="005A2525" w:rsidRDefault="005A2525" w:rsidP="00F9750B">
      <w:pPr>
        <w:textAlignment w:val="center"/>
        <w:rPr>
          <w:rFonts w:eastAsiaTheme="minorEastAsia" w:cs="Times New Roman"/>
          <w:b/>
          <w:i/>
          <w:lang w:val="en-US" w:eastAsia="zh-CN"/>
        </w:rPr>
      </w:pPr>
      <w:bookmarkStart w:id="17" w:name="OLE_LINK4"/>
      <w:r w:rsidRPr="00EB5C75">
        <w:rPr>
          <w:rFonts w:eastAsiaTheme="minorEastAsia" w:cs="Times New Roman"/>
          <w:b/>
          <w:i/>
          <w:lang w:val="en-US" w:eastAsia="zh-CN"/>
        </w:rPr>
        <w:t xml:space="preserve">Proposal </w:t>
      </w:r>
      <w:r w:rsidR="00EB5C75" w:rsidRPr="00EB5C75">
        <w:rPr>
          <w:rFonts w:eastAsiaTheme="minorEastAsia" w:cs="Times New Roman"/>
          <w:b/>
          <w:i/>
          <w:lang w:val="en-US" w:eastAsia="zh-CN"/>
        </w:rPr>
        <w:t>1: Use Option 2 for PSFCH decoding capability test.</w:t>
      </w:r>
    </w:p>
    <w:p w:rsidR="00EB5C75" w:rsidRPr="00EB5C75" w:rsidRDefault="00EB5C75" w:rsidP="00F9750B">
      <w:pPr>
        <w:textAlignment w:val="center"/>
        <w:rPr>
          <w:rFonts w:eastAsiaTheme="minorEastAsia" w:cs="Times New Roman"/>
          <w:b/>
          <w:i/>
          <w:lang w:val="en-US" w:eastAsia="zh-CN"/>
        </w:rPr>
      </w:pPr>
      <w:r>
        <w:rPr>
          <w:rFonts w:eastAsiaTheme="minorEastAsia" w:cs="Times New Roman"/>
          <w:b/>
          <w:i/>
          <w:lang w:val="en-US" w:eastAsia="zh-CN"/>
        </w:rPr>
        <w:t>Proposal 2: M</w:t>
      </w:r>
      <w:r w:rsidRPr="00EB5C75">
        <w:rPr>
          <w:rFonts w:eastAsiaTheme="minorEastAsia" w:cs="Times New Roman"/>
          <w:b/>
          <w:i/>
          <w:lang w:val="en-US" w:eastAsia="zh-CN"/>
        </w:rPr>
        <w:t>inimum requirements can be defined that the ratio of PSSCH retransmission shall not exceed 1%</w:t>
      </w:r>
    </w:p>
    <w:bookmarkEnd w:id="10"/>
    <w:bookmarkEnd w:id="11"/>
    <w:bookmarkEnd w:id="12"/>
    <w:bookmarkEnd w:id="13"/>
    <w:bookmarkEnd w:id="17"/>
    <w:p w:rsidR="002C6416" w:rsidRPr="00FB0BAB" w:rsidRDefault="002C6416" w:rsidP="002C6416">
      <w:pPr>
        <w:pStyle w:val="1"/>
        <w:rPr>
          <w:rFonts w:ascii="Arial" w:eastAsia="Calibri" w:hAnsi="Arial" w:cs="Arial"/>
          <w:lang w:eastAsia="zh-CN"/>
        </w:rPr>
      </w:pPr>
      <w:r>
        <w:rPr>
          <w:rFonts w:ascii="Arial" w:eastAsia="Calibri" w:hAnsi="Arial" w:cs="Arial"/>
          <w:lang w:eastAsia="zh-CN"/>
        </w:rPr>
        <w:t>Conclusion</w:t>
      </w:r>
    </w:p>
    <w:p w:rsidR="00D44A2C" w:rsidRDefault="00EB5C75" w:rsidP="00EB5C75">
      <w:pPr>
        <w:textAlignment w:val="center"/>
        <w:rPr>
          <w:rFonts w:eastAsiaTheme="minorEastAsia" w:cs="Times New Roman"/>
          <w:lang w:val="en-US" w:eastAsia="zh-CN"/>
        </w:rPr>
      </w:pPr>
      <w:r w:rsidRPr="00EB5C75">
        <w:rPr>
          <w:rFonts w:eastAsiaTheme="minorEastAsia" w:cs="Times New Roman" w:hint="eastAsia"/>
          <w:lang w:val="en-US" w:eastAsia="zh-CN"/>
        </w:rPr>
        <w:t>I</w:t>
      </w:r>
      <w:r w:rsidRPr="00EB5C75">
        <w:rPr>
          <w:rFonts w:eastAsiaTheme="minorEastAsia" w:cs="Times New Roman"/>
          <w:lang w:val="en-US" w:eastAsia="zh-CN"/>
        </w:rPr>
        <w:t>n this contribution, we give our discussions on V2X decoding capability test. The proposals are:</w:t>
      </w:r>
    </w:p>
    <w:p w:rsidR="00EB5C75" w:rsidRDefault="00EB5C75" w:rsidP="00EB5C75">
      <w:pPr>
        <w:textAlignment w:val="center"/>
        <w:rPr>
          <w:rFonts w:eastAsiaTheme="minorEastAsia" w:cs="Times New Roman"/>
          <w:b/>
          <w:i/>
          <w:lang w:val="en-US" w:eastAsia="zh-CN"/>
        </w:rPr>
      </w:pPr>
      <w:r w:rsidRPr="00EB5C75">
        <w:rPr>
          <w:rFonts w:eastAsiaTheme="minorEastAsia" w:cs="Times New Roman"/>
          <w:b/>
          <w:i/>
          <w:lang w:val="en-US" w:eastAsia="zh-CN"/>
        </w:rPr>
        <w:t>Proposal 1: Use Option 2 for PSFCH decoding capability test.</w:t>
      </w:r>
    </w:p>
    <w:p w:rsidR="00EB5C75" w:rsidRPr="00EB5C75" w:rsidRDefault="00EB5C75" w:rsidP="00EB5C75">
      <w:pPr>
        <w:textAlignment w:val="center"/>
        <w:rPr>
          <w:rFonts w:eastAsiaTheme="minorEastAsia" w:cs="Times New Roman"/>
          <w:b/>
          <w:i/>
          <w:lang w:val="en-US" w:eastAsia="zh-CN"/>
        </w:rPr>
      </w:pPr>
      <w:r>
        <w:rPr>
          <w:rFonts w:eastAsiaTheme="minorEastAsia" w:cs="Times New Roman"/>
          <w:b/>
          <w:i/>
          <w:lang w:val="en-US" w:eastAsia="zh-CN"/>
        </w:rPr>
        <w:t>Proposal 2: M</w:t>
      </w:r>
      <w:r w:rsidRPr="00EB5C75">
        <w:rPr>
          <w:rFonts w:eastAsiaTheme="minorEastAsia" w:cs="Times New Roman"/>
          <w:b/>
          <w:i/>
          <w:lang w:val="en-US" w:eastAsia="zh-CN"/>
        </w:rPr>
        <w:t>inimum requirements can be defined that the ratio of PSSCH retransmission shall not exceed 1%</w:t>
      </w:r>
    </w:p>
    <w:p w:rsidR="004C1A4F" w:rsidRPr="00B51EB1" w:rsidRDefault="004C1A4F" w:rsidP="00B51EB1">
      <w:pPr>
        <w:rPr>
          <w:rFonts w:eastAsiaTheme="minorEastAsia"/>
        </w:rPr>
      </w:pPr>
    </w:p>
    <w:sectPr w:rsidR="004C1A4F" w:rsidRPr="00B51EB1"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397" w:rsidRDefault="00230397">
      <w:r>
        <w:separator/>
      </w:r>
    </w:p>
  </w:endnote>
  <w:endnote w:type="continuationSeparator" w:id="0">
    <w:p w:rsidR="00230397" w:rsidRDefault="0023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0000000000000000000"/>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397" w:rsidRDefault="00230397">
      <w:r>
        <w:separator/>
      </w:r>
    </w:p>
  </w:footnote>
  <w:footnote w:type="continuationSeparator" w:id="0">
    <w:p w:rsidR="00230397" w:rsidRDefault="002303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5F8"/>
    <w:multiLevelType w:val="hybridMultilevel"/>
    <w:tmpl w:val="95988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42E760A"/>
    <w:lvl w:ilvl="0">
      <w:start w:val="1"/>
      <w:numFmt w:val="decimal"/>
      <w:pStyle w:val="1"/>
      <w:suff w:val="nothing"/>
      <w:lvlText w:val="%1  "/>
      <w:lvlJc w:val="left"/>
      <w:pPr>
        <w:ind w:left="1985"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6662" w:firstLine="0"/>
      </w:pPr>
      <w:rPr>
        <w:rFonts w:ascii="Calibri" w:hAnsi="Calibri" w:hint="default"/>
        <w:b w:val="0"/>
        <w:i w:val="0"/>
        <w:sz w:val="30"/>
        <w:szCs w:val="30"/>
      </w:rPr>
    </w:lvl>
    <w:lvl w:ilvl="2">
      <w:start w:val="1"/>
      <w:numFmt w:val="decimal"/>
      <w:suff w:val="nothing"/>
      <w:lvlText w:val="%1.%2.%3  "/>
      <w:lvlJc w:val="left"/>
      <w:pPr>
        <w:ind w:left="0"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BF0D13"/>
    <w:multiLevelType w:val="hybridMultilevel"/>
    <w:tmpl w:val="A6E4E2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5F018A"/>
    <w:multiLevelType w:val="hybridMultilevel"/>
    <w:tmpl w:val="77264B64"/>
    <w:lvl w:ilvl="0" w:tplc="C9C88ED8">
      <w:start w:val="1"/>
      <w:numFmt w:val="bullet"/>
      <w:lvlText w:val=""/>
      <w:lvlJc w:val="left"/>
      <w:pPr>
        <w:tabs>
          <w:tab w:val="num" w:pos="720"/>
        </w:tabs>
        <w:ind w:left="720" w:hanging="360"/>
      </w:pPr>
      <w:rPr>
        <w:rFonts w:ascii="Wingdings" w:hAnsi="Wingdings" w:hint="default"/>
      </w:rPr>
    </w:lvl>
    <w:lvl w:ilvl="1" w:tplc="70341DB2">
      <w:start w:val="1"/>
      <w:numFmt w:val="bullet"/>
      <w:lvlText w:val=""/>
      <w:lvlJc w:val="left"/>
      <w:pPr>
        <w:tabs>
          <w:tab w:val="num" w:pos="1440"/>
        </w:tabs>
        <w:ind w:left="1440" w:hanging="360"/>
      </w:pPr>
      <w:rPr>
        <w:rFonts w:ascii="Wingdings" w:hAnsi="Wingdings" w:hint="default"/>
      </w:rPr>
    </w:lvl>
    <w:lvl w:ilvl="2" w:tplc="A502D992" w:tentative="1">
      <w:start w:val="1"/>
      <w:numFmt w:val="bullet"/>
      <w:lvlText w:val=""/>
      <w:lvlJc w:val="left"/>
      <w:pPr>
        <w:tabs>
          <w:tab w:val="num" w:pos="2160"/>
        </w:tabs>
        <w:ind w:left="2160" w:hanging="360"/>
      </w:pPr>
      <w:rPr>
        <w:rFonts w:ascii="Wingdings" w:hAnsi="Wingdings" w:hint="default"/>
      </w:rPr>
    </w:lvl>
    <w:lvl w:ilvl="3" w:tplc="3F1A1A22" w:tentative="1">
      <w:start w:val="1"/>
      <w:numFmt w:val="bullet"/>
      <w:lvlText w:val=""/>
      <w:lvlJc w:val="left"/>
      <w:pPr>
        <w:tabs>
          <w:tab w:val="num" w:pos="2880"/>
        </w:tabs>
        <w:ind w:left="2880" w:hanging="360"/>
      </w:pPr>
      <w:rPr>
        <w:rFonts w:ascii="Wingdings" w:hAnsi="Wingdings" w:hint="default"/>
      </w:rPr>
    </w:lvl>
    <w:lvl w:ilvl="4" w:tplc="E892BCCC" w:tentative="1">
      <w:start w:val="1"/>
      <w:numFmt w:val="bullet"/>
      <w:lvlText w:val=""/>
      <w:lvlJc w:val="left"/>
      <w:pPr>
        <w:tabs>
          <w:tab w:val="num" w:pos="3600"/>
        </w:tabs>
        <w:ind w:left="3600" w:hanging="360"/>
      </w:pPr>
      <w:rPr>
        <w:rFonts w:ascii="Wingdings" w:hAnsi="Wingdings" w:hint="default"/>
      </w:rPr>
    </w:lvl>
    <w:lvl w:ilvl="5" w:tplc="6C0C9716" w:tentative="1">
      <w:start w:val="1"/>
      <w:numFmt w:val="bullet"/>
      <w:lvlText w:val=""/>
      <w:lvlJc w:val="left"/>
      <w:pPr>
        <w:tabs>
          <w:tab w:val="num" w:pos="4320"/>
        </w:tabs>
        <w:ind w:left="4320" w:hanging="360"/>
      </w:pPr>
      <w:rPr>
        <w:rFonts w:ascii="Wingdings" w:hAnsi="Wingdings" w:hint="default"/>
      </w:rPr>
    </w:lvl>
    <w:lvl w:ilvl="6" w:tplc="D0748470" w:tentative="1">
      <w:start w:val="1"/>
      <w:numFmt w:val="bullet"/>
      <w:lvlText w:val=""/>
      <w:lvlJc w:val="left"/>
      <w:pPr>
        <w:tabs>
          <w:tab w:val="num" w:pos="5040"/>
        </w:tabs>
        <w:ind w:left="5040" w:hanging="360"/>
      </w:pPr>
      <w:rPr>
        <w:rFonts w:ascii="Wingdings" w:hAnsi="Wingdings" w:hint="default"/>
      </w:rPr>
    </w:lvl>
    <w:lvl w:ilvl="7" w:tplc="653E8D18" w:tentative="1">
      <w:start w:val="1"/>
      <w:numFmt w:val="bullet"/>
      <w:lvlText w:val=""/>
      <w:lvlJc w:val="left"/>
      <w:pPr>
        <w:tabs>
          <w:tab w:val="num" w:pos="5760"/>
        </w:tabs>
        <w:ind w:left="5760" w:hanging="360"/>
      </w:pPr>
      <w:rPr>
        <w:rFonts w:ascii="Wingdings" w:hAnsi="Wingdings" w:hint="default"/>
      </w:rPr>
    </w:lvl>
    <w:lvl w:ilvl="8" w:tplc="78E2D1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9546BC1"/>
    <w:multiLevelType w:val="hybridMultilevel"/>
    <w:tmpl w:val="708626F8"/>
    <w:lvl w:ilvl="0" w:tplc="04090003">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A7082"/>
    <w:multiLevelType w:val="hybridMultilevel"/>
    <w:tmpl w:val="046E3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191206"/>
    <w:multiLevelType w:val="hybridMultilevel"/>
    <w:tmpl w:val="3BDAA7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4B7C51"/>
    <w:multiLevelType w:val="hybridMultilevel"/>
    <w:tmpl w:val="FC526F56"/>
    <w:lvl w:ilvl="0" w:tplc="9AE26F70">
      <w:start w:val="1"/>
      <w:numFmt w:val="bullet"/>
      <w:lvlText w:val="•"/>
      <w:lvlJc w:val="left"/>
      <w:pPr>
        <w:tabs>
          <w:tab w:val="num" w:pos="720"/>
        </w:tabs>
        <w:ind w:left="720" w:hanging="360"/>
      </w:pPr>
      <w:rPr>
        <w:rFonts w:ascii="Arial" w:hAnsi="Arial" w:hint="default"/>
      </w:rPr>
    </w:lvl>
    <w:lvl w:ilvl="1" w:tplc="9DD8E04E">
      <w:numFmt w:val="bullet"/>
      <w:lvlText w:val="–"/>
      <w:lvlJc w:val="left"/>
      <w:pPr>
        <w:tabs>
          <w:tab w:val="num" w:pos="1440"/>
        </w:tabs>
        <w:ind w:left="1440" w:hanging="360"/>
      </w:pPr>
      <w:rPr>
        <w:rFonts w:ascii="Arial" w:hAnsi="Arial" w:hint="default"/>
      </w:rPr>
    </w:lvl>
    <w:lvl w:ilvl="2" w:tplc="D04EBE1E">
      <w:numFmt w:val="bullet"/>
      <w:lvlText w:val="•"/>
      <w:lvlJc w:val="left"/>
      <w:pPr>
        <w:tabs>
          <w:tab w:val="num" w:pos="2160"/>
        </w:tabs>
        <w:ind w:left="2160" w:hanging="360"/>
      </w:pPr>
      <w:rPr>
        <w:rFonts w:ascii="Arial" w:hAnsi="Arial" w:hint="default"/>
      </w:rPr>
    </w:lvl>
    <w:lvl w:ilvl="3" w:tplc="236EA31A">
      <w:numFmt w:val="bullet"/>
      <w:lvlText w:val="–"/>
      <w:lvlJc w:val="left"/>
      <w:pPr>
        <w:tabs>
          <w:tab w:val="num" w:pos="2880"/>
        </w:tabs>
        <w:ind w:left="2880" w:hanging="360"/>
      </w:pPr>
      <w:rPr>
        <w:rFonts w:ascii="Arial" w:hAnsi="Arial" w:hint="default"/>
      </w:rPr>
    </w:lvl>
    <w:lvl w:ilvl="4" w:tplc="A34E9A3E" w:tentative="1">
      <w:start w:val="1"/>
      <w:numFmt w:val="bullet"/>
      <w:lvlText w:val="•"/>
      <w:lvlJc w:val="left"/>
      <w:pPr>
        <w:tabs>
          <w:tab w:val="num" w:pos="3600"/>
        </w:tabs>
        <w:ind w:left="3600" w:hanging="360"/>
      </w:pPr>
      <w:rPr>
        <w:rFonts w:ascii="Arial" w:hAnsi="Arial" w:hint="default"/>
      </w:rPr>
    </w:lvl>
    <w:lvl w:ilvl="5" w:tplc="C47418B8" w:tentative="1">
      <w:start w:val="1"/>
      <w:numFmt w:val="bullet"/>
      <w:lvlText w:val="•"/>
      <w:lvlJc w:val="left"/>
      <w:pPr>
        <w:tabs>
          <w:tab w:val="num" w:pos="4320"/>
        </w:tabs>
        <w:ind w:left="4320" w:hanging="360"/>
      </w:pPr>
      <w:rPr>
        <w:rFonts w:ascii="Arial" w:hAnsi="Arial" w:hint="default"/>
      </w:rPr>
    </w:lvl>
    <w:lvl w:ilvl="6" w:tplc="A2E47AAE" w:tentative="1">
      <w:start w:val="1"/>
      <w:numFmt w:val="bullet"/>
      <w:lvlText w:val="•"/>
      <w:lvlJc w:val="left"/>
      <w:pPr>
        <w:tabs>
          <w:tab w:val="num" w:pos="5040"/>
        </w:tabs>
        <w:ind w:left="5040" w:hanging="360"/>
      </w:pPr>
      <w:rPr>
        <w:rFonts w:ascii="Arial" w:hAnsi="Arial" w:hint="default"/>
      </w:rPr>
    </w:lvl>
    <w:lvl w:ilvl="7" w:tplc="F0020620" w:tentative="1">
      <w:start w:val="1"/>
      <w:numFmt w:val="bullet"/>
      <w:lvlText w:val="•"/>
      <w:lvlJc w:val="left"/>
      <w:pPr>
        <w:tabs>
          <w:tab w:val="num" w:pos="5760"/>
        </w:tabs>
        <w:ind w:left="5760" w:hanging="360"/>
      </w:pPr>
      <w:rPr>
        <w:rFonts w:ascii="Arial" w:hAnsi="Arial" w:hint="default"/>
      </w:rPr>
    </w:lvl>
    <w:lvl w:ilvl="8" w:tplc="4A7CE2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9A7312C"/>
    <w:multiLevelType w:val="hybridMultilevel"/>
    <w:tmpl w:val="2376BA7A"/>
    <w:lvl w:ilvl="0" w:tplc="905C9094">
      <w:start w:val="1"/>
      <w:numFmt w:val="bullet"/>
      <w:lvlText w:val=""/>
      <w:lvlJc w:val="left"/>
      <w:pPr>
        <w:tabs>
          <w:tab w:val="num" w:pos="720"/>
        </w:tabs>
        <w:ind w:left="720" w:hanging="360"/>
      </w:pPr>
      <w:rPr>
        <w:rFonts w:ascii="Wingdings" w:hAnsi="Wingdings" w:hint="default"/>
      </w:rPr>
    </w:lvl>
    <w:lvl w:ilvl="1" w:tplc="26F27124">
      <w:start w:val="1"/>
      <w:numFmt w:val="bullet"/>
      <w:lvlText w:val=""/>
      <w:lvlJc w:val="left"/>
      <w:pPr>
        <w:tabs>
          <w:tab w:val="num" w:pos="1440"/>
        </w:tabs>
        <w:ind w:left="1440" w:hanging="360"/>
      </w:pPr>
      <w:rPr>
        <w:rFonts w:ascii="Wingdings" w:hAnsi="Wingdings" w:hint="default"/>
      </w:rPr>
    </w:lvl>
    <w:lvl w:ilvl="2" w:tplc="E3C2201A" w:tentative="1">
      <w:start w:val="1"/>
      <w:numFmt w:val="bullet"/>
      <w:lvlText w:val=""/>
      <w:lvlJc w:val="left"/>
      <w:pPr>
        <w:tabs>
          <w:tab w:val="num" w:pos="2160"/>
        </w:tabs>
        <w:ind w:left="2160" w:hanging="360"/>
      </w:pPr>
      <w:rPr>
        <w:rFonts w:ascii="Wingdings" w:hAnsi="Wingdings" w:hint="default"/>
      </w:rPr>
    </w:lvl>
    <w:lvl w:ilvl="3" w:tplc="F52C1D4A" w:tentative="1">
      <w:start w:val="1"/>
      <w:numFmt w:val="bullet"/>
      <w:lvlText w:val=""/>
      <w:lvlJc w:val="left"/>
      <w:pPr>
        <w:tabs>
          <w:tab w:val="num" w:pos="2880"/>
        </w:tabs>
        <w:ind w:left="2880" w:hanging="360"/>
      </w:pPr>
      <w:rPr>
        <w:rFonts w:ascii="Wingdings" w:hAnsi="Wingdings" w:hint="default"/>
      </w:rPr>
    </w:lvl>
    <w:lvl w:ilvl="4" w:tplc="F598897E" w:tentative="1">
      <w:start w:val="1"/>
      <w:numFmt w:val="bullet"/>
      <w:lvlText w:val=""/>
      <w:lvlJc w:val="left"/>
      <w:pPr>
        <w:tabs>
          <w:tab w:val="num" w:pos="3600"/>
        </w:tabs>
        <w:ind w:left="3600" w:hanging="360"/>
      </w:pPr>
      <w:rPr>
        <w:rFonts w:ascii="Wingdings" w:hAnsi="Wingdings" w:hint="default"/>
      </w:rPr>
    </w:lvl>
    <w:lvl w:ilvl="5" w:tplc="31A605FE" w:tentative="1">
      <w:start w:val="1"/>
      <w:numFmt w:val="bullet"/>
      <w:lvlText w:val=""/>
      <w:lvlJc w:val="left"/>
      <w:pPr>
        <w:tabs>
          <w:tab w:val="num" w:pos="4320"/>
        </w:tabs>
        <w:ind w:left="4320" w:hanging="360"/>
      </w:pPr>
      <w:rPr>
        <w:rFonts w:ascii="Wingdings" w:hAnsi="Wingdings" w:hint="default"/>
      </w:rPr>
    </w:lvl>
    <w:lvl w:ilvl="6" w:tplc="424E1D1C" w:tentative="1">
      <w:start w:val="1"/>
      <w:numFmt w:val="bullet"/>
      <w:lvlText w:val=""/>
      <w:lvlJc w:val="left"/>
      <w:pPr>
        <w:tabs>
          <w:tab w:val="num" w:pos="5040"/>
        </w:tabs>
        <w:ind w:left="5040" w:hanging="360"/>
      </w:pPr>
      <w:rPr>
        <w:rFonts w:ascii="Wingdings" w:hAnsi="Wingdings" w:hint="default"/>
      </w:rPr>
    </w:lvl>
    <w:lvl w:ilvl="7" w:tplc="FD10E37C" w:tentative="1">
      <w:start w:val="1"/>
      <w:numFmt w:val="bullet"/>
      <w:lvlText w:val=""/>
      <w:lvlJc w:val="left"/>
      <w:pPr>
        <w:tabs>
          <w:tab w:val="num" w:pos="5760"/>
        </w:tabs>
        <w:ind w:left="5760" w:hanging="360"/>
      </w:pPr>
      <w:rPr>
        <w:rFonts w:ascii="Wingdings" w:hAnsi="Wingdings" w:hint="default"/>
      </w:rPr>
    </w:lvl>
    <w:lvl w:ilvl="8" w:tplc="BB9E424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85E7C60"/>
    <w:multiLevelType w:val="hybridMultilevel"/>
    <w:tmpl w:val="9540530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836747"/>
    <w:multiLevelType w:val="hybridMultilevel"/>
    <w:tmpl w:val="4BE61AD4"/>
    <w:lvl w:ilvl="0" w:tplc="61603ED2">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19"/>
  </w:num>
  <w:num w:numId="5">
    <w:abstractNumId w:val="14"/>
  </w:num>
  <w:num w:numId="6">
    <w:abstractNumId w:val="1"/>
  </w:num>
  <w:num w:numId="7">
    <w:abstractNumId w:val="6"/>
  </w:num>
  <w:num w:numId="8">
    <w:abstractNumId w:val="9"/>
  </w:num>
  <w:num w:numId="9">
    <w:abstractNumId w:val="10"/>
  </w:num>
  <w:num w:numId="10">
    <w:abstractNumId w:val="15"/>
  </w:num>
  <w:num w:numId="11">
    <w:abstractNumId w:val="5"/>
  </w:num>
  <w:num w:numId="12">
    <w:abstractNumId w:val="0"/>
  </w:num>
  <w:num w:numId="13">
    <w:abstractNumId w:val="8"/>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13"/>
  </w:num>
  <w:num w:numId="31">
    <w:abstractNumId w:val="11"/>
  </w:num>
  <w:num w:numId="32">
    <w:abstractNumId w:val="11"/>
  </w:num>
  <w:num w:numId="33">
    <w:abstractNumId w:val="7"/>
  </w:num>
  <w:num w:numId="34">
    <w:abstractNumId w:val="16"/>
  </w:num>
  <w:num w:numId="35">
    <w:abstractNumId w:val="4"/>
  </w:num>
  <w:num w:numId="36">
    <w:abstractNumId w:val="12"/>
  </w:num>
  <w:num w:numId="3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4AD4"/>
    <w:rsid w:val="00025434"/>
    <w:rsid w:val="000261E3"/>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2604"/>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1BDE"/>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30E2"/>
    <w:rsid w:val="000B48A6"/>
    <w:rsid w:val="000B4B1D"/>
    <w:rsid w:val="000B4B4A"/>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EC9"/>
    <w:rsid w:val="000D3B23"/>
    <w:rsid w:val="000D468C"/>
    <w:rsid w:val="000D5EC9"/>
    <w:rsid w:val="000D60D6"/>
    <w:rsid w:val="000E011A"/>
    <w:rsid w:val="000E0192"/>
    <w:rsid w:val="000E02F8"/>
    <w:rsid w:val="000E13C9"/>
    <w:rsid w:val="000E1723"/>
    <w:rsid w:val="000E22E0"/>
    <w:rsid w:val="000E301C"/>
    <w:rsid w:val="000E3370"/>
    <w:rsid w:val="000E4329"/>
    <w:rsid w:val="000E558F"/>
    <w:rsid w:val="000E6313"/>
    <w:rsid w:val="000E7C81"/>
    <w:rsid w:val="000F025B"/>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45AA"/>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DF5"/>
    <w:rsid w:val="00161447"/>
    <w:rsid w:val="001629A3"/>
    <w:rsid w:val="001636D5"/>
    <w:rsid w:val="00163EEC"/>
    <w:rsid w:val="00165014"/>
    <w:rsid w:val="001656B0"/>
    <w:rsid w:val="00165B4B"/>
    <w:rsid w:val="00165E91"/>
    <w:rsid w:val="001679FD"/>
    <w:rsid w:val="0017100B"/>
    <w:rsid w:val="00171F68"/>
    <w:rsid w:val="001734D2"/>
    <w:rsid w:val="00175569"/>
    <w:rsid w:val="00177369"/>
    <w:rsid w:val="001775C4"/>
    <w:rsid w:val="001778DC"/>
    <w:rsid w:val="00177ED9"/>
    <w:rsid w:val="0018017B"/>
    <w:rsid w:val="00181069"/>
    <w:rsid w:val="00181137"/>
    <w:rsid w:val="00183BAB"/>
    <w:rsid w:val="00184EF7"/>
    <w:rsid w:val="001860A0"/>
    <w:rsid w:val="00190349"/>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0E4B"/>
    <w:rsid w:val="001C111C"/>
    <w:rsid w:val="001C1982"/>
    <w:rsid w:val="001C2AB9"/>
    <w:rsid w:val="001C2DD3"/>
    <w:rsid w:val="001C31F9"/>
    <w:rsid w:val="001C4A8B"/>
    <w:rsid w:val="001C5F62"/>
    <w:rsid w:val="001C60C7"/>
    <w:rsid w:val="001C6466"/>
    <w:rsid w:val="001C6FB6"/>
    <w:rsid w:val="001D1668"/>
    <w:rsid w:val="001D1842"/>
    <w:rsid w:val="001D18F4"/>
    <w:rsid w:val="001D1EAA"/>
    <w:rsid w:val="001D2965"/>
    <w:rsid w:val="001D29FD"/>
    <w:rsid w:val="001D412B"/>
    <w:rsid w:val="001D4FA8"/>
    <w:rsid w:val="001D504E"/>
    <w:rsid w:val="001D6F72"/>
    <w:rsid w:val="001D711B"/>
    <w:rsid w:val="001E0B57"/>
    <w:rsid w:val="001E0E99"/>
    <w:rsid w:val="001E165A"/>
    <w:rsid w:val="001E196C"/>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07B82"/>
    <w:rsid w:val="002107B2"/>
    <w:rsid w:val="002114FF"/>
    <w:rsid w:val="0021160E"/>
    <w:rsid w:val="0021191B"/>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397"/>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75CE"/>
    <w:rsid w:val="002376A3"/>
    <w:rsid w:val="002379A1"/>
    <w:rsid w:val="00241AD4"/>
    <w:rsid w:val="0024335F"/>
    <w:rsid w:val="00243BC1"/>
    <w:rsid w:val="00244332"/>
    <w:rsid w:val="00245B23"/>
    <w:rsid w:val="00246DE8"/>
    <w:rsid w:val="00246F54"/>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E7D"/>
    <w:rsid w:val="00280FEC"/>
    <w:rsid w:val="00281EB0"/>
    <w:rsid w:val="00283896"/>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06A3"/>
    <w:rsid w:val="002A3934"/>
    <w:rsid w:val="002A3C50"/>
    <w:rsid w:val="002A622D"/>
    <w:rsid w:val="002A65D4"/>
    <w:rsid w:val="002A6F28"/>
    <w:rsid w:val="002A6FBE"/>
    <w:rsid w:val="002B1650"/>
    <w:rsid w:val="002B17CC"/>
    <w:rsid w:val="002B1C9E"/>
    <w:rsid w:val="002B1E85"/>
    <w:rsid w:val="002B4A9F"/>
    <w:rsid w:val="002B4BD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416"/>
    <w:rsid w:val="002C7216"/>
    <w:rsid w:val="002C73CF"/>
    <w:rsid w:val="002C7B02"/>
    <w:rsid w:val="002D0A8B"/>
    <w:rsid w:val="002D1D19"/>
    <w:rsid w:val="002D2640"/>
    <w:rsid w:val="002D2931"/>
    <w:rsid w:val="002D2AB1"/>
    <w:rsid w:val="002D32AD"/>
    <w:rsid w:val="002D3445"/>
    <w:rsid w:val="002D3C7F"/>
    <w:rsid w:val="002D3F6E"/>
    <w:rsid w:val="002D4229"/>
    <w:rsid w:val="002D4598"/>
    <w:rsid w:val="002D4826"/>
    <w:rsid w:val="002D4B06"/>
    <w:rsid w:val="002D4D86"/>
    <w:rsid w:val="002D4DCF"/>
    <w:rsid w:val="002D4EC0"/>
    <w:rsid w:val="002D4F02"/>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B72"/>
    <w:rsid w:val="00305706"/>
    <w:rsid w:val="00305BD4"/>
    <w:rsid w:val="00305CD8"/>
    <w:rsid w:val="00305EE5"/>
    <w:rsid w:val="0030696B"/>
    <w:rsid w:val="003079D9"/>
    <w:rsid w:val="00310AAF"/>
    <w:rsid w:val="00310F20"/>
    <w:rsid w:val="0031179C"/>
    <w:rsid w:val="00312856"/>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1E8"/>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D36"/>
    <w:rsid w:val="00362163"/>
    <w:rsid w:val="003621A3"/>
    <w:rsid w:val="003643D7"/>
    <w:rsid w:val="00365882"/>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1312"/>
    <w:rsid w:val="003C3310"/>
    <w:rsid w:val="003C40CB"/>
    <w:rsid w:val="003C4C53"/>
    <w:rsid w:val="003C6D51"/>
    <w:rsid w:val="003C7216"/>
    <w:rsid w:val="003D0F1F"/>
    <w:rsid w:val="003D139B"/>
    <w:rsid w:val="003D17A2"/>
    <w:rsid w:val="003D187F"/>
    <w:rsid w:val="003D1A37"/>
    <w:rsid w:val="003D4B4C"/>
    <w:rsid w:val="003D4CBF"/>
    <w:rsid w:val="003D5DCB"/>
    <w:rsid w:val="003D6692"/>
    <w:rsid w:val="003D6F36"/>
    <w:rsid w:val="003E0E02"/>
    <w:rsid w:val="003E0E80"/>
    <w:rsid w:val="003E2447"/>
    <w:rsid w:val="003E27CB"/>
    <w:rsid w:val="003E36DB"/>
    <w:rsid w:val="003E3ABC"/>
    <w:rsid w:val="003E47BE"/>
    <w:rsid w:val="003E4F0B"/>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401866"/>
    <w:rsid w:val="00406080"/>
    <w:rsid w:val="0040734E"/>
    <w:rsid w:val="00407604"/>
    <w:rsid w:val="00407AFD"/>
    <w:rsid w:val="00407F9F"/>
    <w:rsid w:val="00410884"/>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38C3"/>
    <w:rsid w:val="00444277"/>
    <w:rsid w:val="00444983"/>
    <w:rsid w:val="00444E0B"/>
    <w:rsid w:val="00444F8C"/>
    <w:rsid w:val="004453C9"/>
    <w:rsid w:val="00445A1C"/>
    <w:rsid w:val="0044674B"/>
    <w:rsid w:val="00446771"/>
    <w:rsid w:val="0044709A"/>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3D3E"/>
    <w:rsid w:val="00483ED7"/>
    <w:rsid w:val="004859BB"/>
    <w:rsid w:val="0048646A"/>
    <w:rsid w:val="004865D5"/>
    <w:rsid w:val="00486D5B"/>
    <w:rsid w:val="004905B3"/>
    <w:rsid w:val="0049166A"/>
    <w:rsid w:val="00491C2A"/>
    <w:rsid w:val="00491F4A"/>
    <w:rsid w:val="00492263"/>
    <w:rsid w:val="00492450"/>
    <w:rsid w:val="004938DF"/>
    <w:rsid w:val="00493D19"/>
    <w:rsid w:val="004947E9"/>
    <w:rsid w:val="00494A79"/>
    <w:rsid w:val="00494E96"/>
    <w:rsid w:val="00495A6C"/>
    <w:rsid w:val="00496A9B"/>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13B5"/>
    <w:rsid w:val="004C1A4F"/>
    <w:rsid w:val="004C3AD6"/>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85F"/>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71D"/>
    <w:rsid w:val="00516802"/>
    <w:rsid w:val="00516808"/>
    <w:rsid w:val="005203B7"/>
    <w:rsid w:val="0052072E"/>
    <w:rsid w:val="00521F6E"/>
    <w:rsid w:val="005223F3"/>
    <w:rsid w:val="00522A48"/>
    <w:rsid w:val="00523857"/>
    <w:rsid w:val="00523B56"/>
    <w:rsid w:val="005242AC"/>
    <w:rsid w:val="00524FEF"/>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4C20"/>
    <w:rsid w:val="00546EF4"/>
    <w:rsid w:val="0054785C"/>
    <w:rsid w:val="005501A1"/>
    <w:rsid w:val="005503F4"/>
    <w:rsid w:val="00550DD0"/>
    <w:rsid w:val="00551346"/>
    <w:rsid w:val="00551C3E"/>
    <w:rsid w:val="00551DDD"/>
    <w:rsid w:val="00552D60"/>
    <w:rsid w:val="00553B83"/>
    <w:rsid w:val="005546C7"/>
    <w:rsid w:val="005549F4"/>
    <w:rsid w:val="00555282"/>
    <w:rsid w:val="005554DB"/>
    <w:rsid w:val="00557C6C"/>
    <w:rsid w:val="005602B5"/>
    <w:rsid w:val="005609CE"/>
    <w:rsid w:val="00561EC3"/>
    <w:rsid w:val="00562891"/>
    <w:rsid w:val="005634D7"/>
    <w:rsid w:val="005646BF"/>
    <w:rsid w:val="005650FA"/>
    <w:rsid w:val="0056526F"/>
    <w:rsid w:val="005669E2"/>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0E28"/>
    <w:rsid w:val="005936AE"/>
    <w:rsid w:val="005936AF"/>
    <w:rsid w:val="005944E5"/>
    <w:rsid w:val="00594B87"/>
    <w:rsid w:val="00595823"/>
    <w:rsid w:val="00595D60"/>
    <w:rsid w:val="0059611C"/>
    <w:rsid w:val="00597C30"/>
    <w:rsid w:val="005A057D"/>
    <w:rsid w:val="005A2525"/>
    <w:rsid w:val="005A2C0F"/>
    <w:rsid w:val="005A3E77"/>
    <w:rsid w:val="005A5317"/>
    <w:rsid w:val="005A5B67"/>
    <w:rsid w:val="005A6F63"/>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EA0"/>
    <w:rsid w:val="005C4E0F"/>
    <w:rsid w:val="005C5289"/>
    <w:rsid w:val="005C7656"/>
    <w:rsid w:val="005C7ADC"/>
    <w:rsid w:val="005D0520"/>
    <w:rsid w:val="005D06F3"/>
    <w:rsid w:val="005D1877"/>
    <w:rsid w:val="005D1DAC"/>
    <w:rsid w:val="005D2E91"/>
    <w:rsid w:val="005D38FB"/>
    <w:rsid w:val="005D5A2E"/>
    <w:rsid w:val="005E0079"/>
    <w:rsid w:val="005E066C"/>
    <w:rsid w:val="005E1A08"/>
    <w:rsid w:val="005E2409"/>
    <w:rsid w:val="005E2C44"/>
    <w:rsid w:val="005E300B"/>
    <w:rsid w:val="005E3280"/>
    <w:rsid w:val="005E5A4E"/>
    <w:rsid w:val="005E64D8"/>
    <w:rsid w:val="005F0E08"/>
    <w:rsid w:val="005F1896"/>
    <w:rsid w:val="005F1E5C"/>
    <w:rsid w:val="005F487B"/>
    <w:rsid w:val="005F48CD"/>
    <w:rsid w:val="00600BB7"/>
    <w:rsid w:val="00600E5D"/>
    <w:rsid w:val="006012B9"/>
    <w:rsid w:val="00602547"/>
    <w:rsid w:val="006050F1"/>
    <w:rsid w:val="006059F7"/>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892"/>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6B9F"/>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2677"/>
    <w:rsid w:val="006631D6"/>
    <w:rsid w:val="006631D9"/>
    <w:rsid w:val="006635E0"/>
    <w:rsid w:val="006645D7"/>
    <w:rsid w:val="00664C7E"/>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3B64"/>
    <w:rsid w:val="006A443D"/>
    <w:rsid w:val="006A4BC4"/>
    <w:rsid w:val="006A664F"/>
    <w:rsid w:val="006A6838"/>
    <w:rsid w:val="006A6996"/>
    <w:rsid w:val="006A6C31"/>
    <w:rsid w:val="006B007A"/>
    <w:rsid w:val="006B0418"/>
    <w:rsid w:val="006B178C"/>
    <w:rsid w:val="006B1CA7"/>
    <w:rsid w:val="006B2F6F"/>
    <w:rsid w:val="006B4EF4"/>
    <w:rsid w:val="006B5246"/>
    <w:rsid w:val="006B575E"/>
    <w:rsid w:val="006C09F2"/>
    <w:rsid w:val="006C0EE6"/>
    <w:rsid w:val="006C366D"/>
    <w:rsid w:val="006C3E60"/>
    <w:rsid w:val="006C73D1"/>
    <w:rsid w:val="006C76A0"/>
    <w:rsid w:val="006C7F1D"/>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230"/>
    <w:rsid w:val="006E59BA"/>
    <w:rsid w:val="006E6286"/>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4EE"/>
    <w:rsid w:val="00720AED"/>
    <w:rsid w:val="00720BBB"/>
    <w:rsid w:val="00720CE4"/>
    <w:rsid w:val="00721BB2"/>
    <w:rsid w:val="007237E8"/>
    <w:rsid w:val="0072476C"/>
    <w:rsid w:val="00724A35"/>
    <w:rsid w:val="00725E8C"/>
    <w:rsid w:val="00726AB8"/>
    <w:rsid w:val="00726B94"/>
    <w:rsid w:val="007277FE"/>
    <w:rsid w:val="007304DD"/>
    <w:rsid w:val="007306B8"/>
    <w:rsid w:val="007310F2"/>
    <w:rsid w:val="007316DF"/>
    <w:rsid w:val="007320A6"/>
    <w:rsid w:val="00732C18"/>
    <w:rsid w:val="00732E28"/>
    <w:rsid w:val="00733013"/>
    <w:rsid w:val="00733CFB"/>
    <w:rsid w:val="00733D85"/>
    <w:rsid w:val="00734EE7"/>
    <w:rsid w:val="007359D7"/>
    <w:rsid w:val="00737030"/>
    <w:rsid w:val="007378BA"/>
    <w:rsid w:val="00740243"/>
    <w:rsid w:val="00742C2B"/>
    <w:rsid w:val="0074377F"/>
    <w:rsid w:val="00744523"/>
    <w:rsid w:val="00746189"/>
    <w:rsid w:val="007464A1"/>
    <w:rsid w:val="00746768"/>
    <w:rsid w:val="007468E1"/>
    <w:rsid w:val="00746CAC"/>
    <w:rsid w:val="00746DAC"/>
    <w:rsid w:val="00747C79"/>
    <w:rsid w:val="007503B9"/>
    <w:rsid w:val="007506E8"/>
    <w:rsid w:val="00751E4D"/>
    <w:rsid w:val="0075286F"/>
    <w:rsid w:val="00752AC3"/>
    <w:rsid w:val="00752DF1"/>
    <w:rsid w:val="007538D1"/>
    <w:rsid w:val="00753A02"/>
    <w:rsid w:val="00753AA5"/>
    <w:rsid w:val="0075402D"/>
    <w:rsid w:val="00754097"/>
    <w:rsid w:val="0076123A"/>
    <w:rsid w:val="00761AD4"/>
    <w:rsid w:val="007639D1"/>
    <w:rsid w:val="00764061"/>
    <w:rsid w:val="007652AA"/>
    <w:rsid w:val="00765492"/>
    <w:rsid w:val="007659A7"/>
    <w:rsid w:val="00766154"/>
    <w:rsid w:val="00766E73"/>
    <w:rsid w:val="007678AB"/>
    <w:rsid w:val="007678C0"/>
    <w:rsid w:val="00767AAC"/>
    <w:rsid w:val="007700E9"/>
    <w:rsid w:val="00772EE9"/>
    <w:rsid w:val="007735E2"/>
    <w:rsid w:val="00773E8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2057"/>
    <w:rsid w:val="007A37F4"/>
    <w:rsid w:val="007A4999"/>
    <w:rsid w:val="007A4CD1"/>
    <w:rsid w:val="007A76A0"/>
    <w:rsid w:val="007B1B2B"/>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119"/>
    <w:rsid w:val="007D10FB"/>
    <w:rsid w:val="007D180C"/>
    <w:rsid w:val="007D1F62"/>
    <w:rsid w:val="007D3602"/>
    <w:rsid w:val="007D36F1"/>
    <w:rsid w:val="007D3DDC"/>
    <w:rsid w:val="007D4827"/>
    <w:rsid w:val="007D54F5"/>
    <w:rsid w:val="007D6886"/>
    <w:rsid w:val="007D6BB2"/>
    <w:rsid w:val="007D7072"/>
    <w:rsid w:val="007D75D0"/>
    <w:rsid w:val="007E06D6"/>
    <w:rsid w:val="007E234F"/>
    <w:rsid w:val="007E2488"/>
    <w:rsid w:val="007E335F"/>
    <w:rsid w:val="007E3668"/>
    <w:rsid w:val="007E3B8F"/>
    <w:rsid w:val="007E6913"/>
    <w:rsid w:val="007E7FB5"/>
    <w:rsid w:val="007E7FB6"/>
    <w:rsid w:val="007F0E6B"/>
    <w:rsid w:val="007F11E8"/>
    <w:rsid w:val="007F12FC"/>
    <w:rsid w:val="007F1803"/>
    <w:rsid w:val="007F19CA"/>
    <w:rsid w:val="007F2759"/>
    <w:rsid w:val="007F3B1F"/>
    <w:rsid w:val="007F423E"/>
    <w:rsid w:val="007F48D2"/>
    <w:rsid w:val="007F4E74"/>
    <w:rsid w:val="007F749D"/>
    <w:rsid w:val="007F750E"/>
    <w:rsid w:val="007F7A8D"/>
    <w:rsid w:val="007F7ACC"/>
    <w:rsid w:val="008000BD"/>
    <w:rsid w:val="00800CA3"/>
    <w:rsid w:val="00801B02"/>
    <w:rsid w:val="00804A7D"/>
    <w:rsid w:val="00807E69"/>
    <w:rsid w:val="00811CFA"/>
    <w:rsid w:val="00811D07"/>
    <w:rsid w:val="00811EB2"/>
    <w:rsid w:val="00812AD4"/>
    <w:rsid w:val="0081390B"/>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25BE"/>
    <w:rsid w:val="00852CB1"/>
    <w:rsid w:val="00852E59"/>
    <w:rsid w:val="008537FC"/>
    <w:rsid w:val="008550EB"/>
    <w:rsid w:val="00855B68"/>
    <w:rsid w:val="0085631C"/>
    <w:rsid w:val="0085641C"/>
    <w:rsid w:val="0085649A"/>
    <w:rsid w:val="00856BD4"/>
    <w:rsid w:val="00860552"/>
    <w:rsid w:val="008643E9"/>
    <w:rsid w:val="00864EEF"/>
    <w:rsid w:val="0086790E"/>
    <w:rsid w:val="00867CF9"/>
    <w:rsid w:val="0087072A"/>
    <w:rsid w:val="00872C69"/>
    <w:rsid w:val="00873AA0"/>
    <w:rsid w:val="00874E26"/>
    <w:rsid w:val="008809A6"/>
    <w:rsid w:val="0088193D"/>
    <w:rsid w:val="00881BC8"/>
    <w:rsid w:val="00882C6A"/>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6BB5"/>
    <w:rsid w:val="0090710A"/>
    <w:rsid w:val="00910004"/>
    <w:rsid w:val="009118A8"/>
    <w:rsid w:val="00916611"/>
    <w:rsid w:val="009173E2"/>
    <w:rsid w:val="0091792E"/>
    <w:rsid w:val="009203FF"/>
    <w:rsid w:val="00920974"/>
    <w:rsid w:val="009222D0"/>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0CD7"/>
    <w:rsid w:val="00A00F43"/>
    <w:rsid w:val="00A0193D"/>
    <w:rsid w:val="00A01D03"/>
    <w:rsid w:val="00A03496"/>
    <w:rsid w:val="00A0622B"/>
    <w:rsid w:val="00A06B5A"/>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419F"/>
    <w:rsid w:val="00A4422C"/>
    <w:rsid w:val="00A44325"/>
    <w:rsid w:val="00A44685"/>
    <w:rsid w:val="00A45996"/>
    <w:rsid w:val="00A46333"/>
    <w:rsid w:val="00A46784"/>
    <w:rsid w:val="00A47E70"/>
    <w:rsid w:val="00A507A1"/>
    <w:rsid w:val="00A53691"/>
    <w:rsid w:val="00A55128"/>
    <w:rsid w:val="00A55835"/>
    <w:rsid w:val="00A570EF"/>
    <w:rsid w:val="00A57F68"/>
    <w:rsid w:val="00A61D78"/>
    <w:rsid w:val="00A62B37"/>
    <w:rsid w:val="00A62BA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7B5"/>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75B"/>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AB9"/>
    <w:rsid w:val="00B27C79"/>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1EB1"/>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25B"/>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19DC"/>
    <w:rsid w:val="00BB3559"/>
    <w:rsid w:val="00BB399B"/>
    <w:rsid w:val="00BB4CBA"/>
    <w:rsid w:val="00BB5613"/>
    <w:rsid w:val="00BB6430"/>
    <w:rsid w:val="00BB6A53"/>
    <w:rsid w:val="00BB6B31"/>
    <w:rsid w:val="00BB7446"/>
    <w:rsid w:val="00BC03D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BF6BA6"/>
    <w:rsid w:val="00C0058C"/>
    <w:rsid w:val="00C01CB7"/>
    <w:rsid w:val="00C04139"/>
    <w:rsid w:val="00C042AF"/>
    <w:rsid w:val="00C06126"/>
    <w:rsid w:val="00C06C41"/>
    <w:rsid w:val="00C075D7"/>
    <w:rsid w:val="00C11121"/>
    <w:rsid w:val="00C1118A"/>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0E6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7A1"/>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22EC"/>
    <w:rsid w:val="00CB33D7"/>
    <w:rsid w:val="00CB3714"/>
    <w:rsid w:val="00CB38FB"/>
    <w:rsid w:val="00CB4DE2"/>
    <w:rsid w:val="00CB73CF"/>
    <w:rsid w:val="00CC004A"/>
    <w:rsid w:val="00CC093E"/>
    <w:rsid w:val="00CC14CB"/>
    <w:rsid w:val="00CC1845"/>
    <w:rsid w:val="00CC1B29"/>
    <w:rsid w:val="00CC2EF0"/>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BD5"/>
    <w:rsid w:val="00CF4BDA"/>
    <w:rsid w:val="00CF5168"/>
    <w:rsid w:val="00CF62BB"/>
    <w:rsid w:val="00CF7357"/>
    <w:rsid w:val="00CF7811"/>
    <w:rsid w:val="00D0140B"/>
    <w:rsid w:val="00D020D2"/>
    <w:rsid w:val="00D0291E"/>
    <w:rsid w:val="00D04562"/>
    <w:rsid w:val="00D045B1"/>
    <w:rsid w:val="00D051A3"/>
    <w:rsid w:val="00D0592B"/>
    <w:rsid w:val="00D07CD3"/>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4A2C"/>
    <w:rsid w:val="00D45F72"/>
    <w:rsid w:val="00D46806"/>
    <w:rsid w:val="00D469F4"/>
    <w:rsid w:val="00D47B5E"/>
    <w:rsid w:val="00D500FB"/>
    <w:rsid w:val="00D504D2"/>
    <w:rsid w:val="00D507C5"/>
    <w:rsid w:val="00D51DA3"/>
    <w:rsid w:val="00D5234E"/>
    <w:rsid w:val="00D52DEF"/>
    <w:rsid w:val="00D55157"/>
    <w:rsid w:val="00D55E8E"/>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0208"/>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06AB3"/>
    <w:rsid w:val="00E10018"/>
    <w:rsid w:val="00E10F6B"/>
    <w:rsid w:val="00E119DC"/>
    <w:rsid w:val="00E129DE"/>
    <w:rsid w:val="00E12F74"/>
    <w:rsid w:val="00E139CA"/>
    <w:rsid w:val="00E15C46"/>
    <w:rsid w:val="00E162B7"/>
    <w:rsid w:val="00E16BCC"/>
    <w:rsid w:val="00E16F1D"/>
    <w:rsid w:val="00E214EB"/>
    <w:rsid w:val="00E232BC"/>
    <w:rsid w:val="00E234D2"/>
    <w:rsid w:val="00E24CA4"/>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2F6"/>
    <w:rsid w:val="00E628BD"/>
    <w:rsid w:val="00E643A6"/>
    <w:rsid w:val="00E655FF"/>
    <w:rsid w:val="00E65AFF"/>
    <w:rsid w:val="00E65E14"/>
    <w:rsid w:val="00E66729"/>
    <w:rsid w:val="00E66FEF"/>
    <w:rsid w:val="00E67285"/>
    <w:rsid w:val="00E673C4"/>
    <w:rsid w:val="00E67D48"/>
    <w:rsid w:val="00E67EC9"/>
    <w:rsid w:val="00E71C79"/>
    <w:rsid w:val="00E725F7"/>
    <w:rsid w:val="00E7382B"/>
    <w:rsid w:val="00E73AA2"/>
    <w:rsid w:val="00E7471F"/>
    <w:rsid w:val="00E750C3"/>
    <w:rsid w:val="00E7553B"/>
    <w:rsid w:val="00E75864"/>
    <w:rsid w:val="00E764E6"/>
    <w:rsid w:val="00E76737"/>
    <w:rsid w:val="00E770A4"/>
    <w:rsid w:val="00E7773E"/>
    <w:rsid w:val="00E80493"/>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5C75"/>
    <w:rsid w:val="00EB63D8"/>
    <w:rsid w:val="00EB6FF9"/>
    <w:rsid w:val="00EB7042"/>
    <w:rsid w:val="00EB7FA8"/>
    <w:rsid w:val="00EC0520"/>
    <w:rsid w:val="00EC0632"/>
    <w:rsid w:val="00EC3290"/>
    <w:rsid w:val="00EC355E"/>
    <w:rsid w:val="00EC4533"/>
    <w:rsid w:val="00EC586C"/>
    <w:rsid w:val="00EC7C1B"/>
    <w:rsid w:val="00ED00C2"/>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771"/>
    <w:rsid w:val="00EF1C97"/>
    <w:rsid w:val="00EF2310"/>
    <w:rsid w:val="00EF236D"/>
    <w:rsid w:val="00EF27C3"/>
    <w:rsid w:val="00EF2E8F"/>
    <w:rsid w:val="00EF4764"/>
    <w:rsid w:val="00EF63F4"/>
    <w:rsid w:val="00EF74E7"/>
    <w:rsid w:val="00F0018C"/>
    <w:rsid w:val="00F008A4"/>
    <w:rsid w:val="00F00AA8"/>
    <w:rsid w:val="00F0378D"/>
    <w:rsid w:val="00F03B6D"/>
    <w:rsid w:val="00F04AE3"/>
    <w:rsid w:val="00F076F4"/>
    <w:rsid w:val="00F10B16"/>
    <w:rsid w:val="00F12DAD"/>
    <w:rsid w:val="00F136F7"/>
    <w:rsid w:val="00F1450A"/>
    <w:rsid w:val="00F15201"/>
    <w:rsid w:val="00F15345"/>
    <w:rsid w:val="00F15486"/>
    <w:rsid w:val="00F2003D"/>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2968"/>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9750B"/>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4E0"/>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0E36"/>
    <w:rsid w:val="00FD1E36"/>
    <w:rsid w:val="00FD2A85"/>
    <w:rsid w:val="00FD2EF1"/>
    <w:rsid w:val="00FD41F9"/>
    <w:rsid w:val="00FD46A2"/>
    <w:rsid w:val="00FD7FFE"/>
    <w:rsid w:val="00FE174A"/>
    <w:rsid w:val="00FE197B"/>
    <w:rsid w:val="00FE4872"/>
    <w:rsid w:val="00FE49B8"/>
    <w:rsid w:val="00FE536E"/>
    <w:rsid w:val="00FE55FE"/>
    <w:rsid w:val="00FE5FD7"/>
    <w:rsid w:val="00FE6027"/>
    <w:rsid w:val="00FE653B"/>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60E81B-3547-4909-96D3-FC0E3E9B2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high-light-bg4">
    <w:name w:val="high-light-bg4"/>
    <w:basedOn w:val="a3"/>
    <w:rsid w:val="006E5230"/>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622892"/>
    <w:rPr>
      <w:rFonts w:ascii="Calibri" w:hAnsi="Calibri"/>
      <w:b/>
      <w:noProof/>
      <w:sz w:val="18"/>
      <w:lang w:val="en-GB" w:eastAsia="en-US"/>
    </w:rPr>
  </w:style>
  <w:style w:type="table" w:customStyle="1" w:styleId="14">
    <w:name w:val="网格型1"/>
    <w:basedOn w:val="a4"/>
    <w:next w:val="af4"/>
    <w:uiPriority w:val="39"/>
    <w:qFormat/>
    <w:rsid w:val="004C1A4F"/>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3"/>
    <w:uiPriority w:val="99"/>
    <w:semiHidden/>
    <w:rsid w:val="000261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4570">
      <w:bodyDiv w:val="1"/>
      <w:marLeft w:val="0"/>
      <w:marRight w:val="0"/>
      <w:marTop w:val="0"/>
      <w:marBottom w:val="0"/>
      <w:divBdr>
        <w:top w:val="none" w:sz="0" w:space="0" w:color="auto"/>
        <w:left w:val="none" w:sz="0" w:space="0" w:color="auto"/>
        <w:bottom w:val="none" w:sz="0" w:space="0" w:color="auto"/>
        <w:right w:val="none" w:sz="0" w:space="0" w:color="auto"/>
      </w:divBdr>
      <w:divsChild>
        <w:div w:id="425275449">
          <w:marLeft w:val="360"/>
          <w:marRight w:val="0"/>
          <w:marTop w:val="200"/>
          <w:marBottom w:val="0"/>
          <w:divBdr>
            <w:top w:val="none" w:sz="0" w:space="0" w:color="auto"/>
            <w:left w:val="none" w:sz="0" w:space="0" w:color="auto"/>
            <w:bottom w:val="none" w:sz="0" w:space="0" w:color="auto"/>
            <w:right w:val="none" w:sz="0" w:space="0" w:color="auto"/>
          </w:divBdr>
        </w:div>
        <w:div w:id="506210582">
          <w:marLeft w:val="1080"/>
          <w:marRight w:val="0"/>
          <w:marTop w:val="100"/>
          <w:marBottom w:val="0"/>
          <w:divBdr>
            <w:top w:val="none" w:sz="0" w:space="0" w:color="auto"/>
            <w:left w:val="none" w:sz="0" w:space="0" w:color="auto"/>
            <w:bottom w:val="none" w:sz="0" w:space="0" w:color="auto"/>
            <w:right w:val="none" w:sz="0" w:space="0" w:color="auto"/>
          </w:divBdr>
        </w:div>
        <w:div w:id="1481925964">
          <w:marLeft w:val="1080"/>
          <w:marRight w:val="0"/>
          <w:marTop w:val="100"/>
          <w:marBottom w:val="0"/>
          <w:divBdr>
            <w:top w:val="none" w:sz="0" w:space="0" w:color="auto"/>
            <w:left w:val="none" w:sz="0" w:space="0" w:color="auto"/>
            <w:bottom w:val="none" w:sz="0" w:space="0" w:color="auto"/>
            <w:right w:val="none" w:sz="0" w:space="0" w:color="auto"/>
          </w:divBdr>
        </w:div>
        <w:div w:id="1045106279">
          <w:marLeft w:val="1800"/>
          <w:marRight w:val="0"/>
          <w:marTop w:val="100"/>
          <w:marBottom w:val="0"/>
          <w:divBdr>
            <w:top w:val="none" w:sz="0" w:space="0" w:color="auto"/>
            <w:left w:val="none" w:sz="0" w:space="0" w:color="auto"/>
            <w:bottom w:val="none" w:sz="0" w:space="0" w:color="auto"/>
            <w:right w:val="none" w:sz="0" w:space="0" w:color="auto"/>
          </w:divBdr>
        </w:div>
        <w:div w:id="628169227">
          <w:marLeft w:val="1800"/>
          <w:marRight w:val="0"/>
          <w:marTop w:val="100"/>
          <w:marBottom w:val="0"/>
          <w:divBdr>
            <w:top w:val="none" w:sz="0" w:space="0" w:color="auto"/>
            <w:left w:val="none" w:sz="0" w:space="0" w:color="auto"/>
            <w:bottom w:val="none" w:sz="0" w:space="0" w:color="auto"/>
            <w:right w:val="none" w:sz="0" w:space="0" w:color="auto"/>
          </w:divBdr>
        </w:div>
        <w:div w:id="1854031531">
          <w:marLeft w:val="1080"/>
          <w:marRight w:val="0"/>
          <w:marTop w:val="100"/>
          <w:marBottom w:val="0"/>
          <w:divBdr>
            <w:top w:val="none" w:sz="0" w:space="0" w:color="auto"/>
            <w:left w:val="none" w:sz="0" w:space="0" w:color="auto"/>
            <w:bottom w:val="none" w:sz="0" w:space="0" w:color="auto"/>
            <w:right w:val="none" w:sz="0" w:space="0" w:color="auto"/>
          </w:divBdr>
        </w:div>
        <w:div w:id="1036924769">
          <w:marLeft w:val="1800"/>
          <w:marRight w:val="0"/>
          <w:marTop w:val="100"/>
          <w:marBottom w:val="0"/>
          <w:divBdr>
            <w:top w:val="none" w:sz="0" w:space="0" w:color="auto"/>
            <w:left w:val="none" w:sz="0" w:space="0" w:color="auto"/>
            <w:bottom w:val="none" w:sz="0" w:space="0" w:color="auto"/>
            <w:right w:val="none" w:sz="0" w:space="0" w:color="auto"/>
          </w:divBdr>
        </w:div>
        <w:div w:id="414322476">
          <w:marLeft w:val="1800"/>
          <w:marRight w:val="0"/>
          <w:marTop w:val="100"/>
          <w:marBottom w:val="0"/>
          <w:divBdr>
            <w:top w:val="none" w:sz="0" w:space="0" w:color="auto"/>
            <w:left w:val="none" w:sz="0" w:space="0" w:color="auto"/>
            <w:bottom w:val="none" w:sz="0" w:space="0" w:color="auto"/>
            <w:right w:val="none" w:sz="0" w:space="0" w:color="auto"/>
          </w:divBdr>
        </w:div>
        <w:div w:id="1200319296">
          <w:marLeft w:val="1080"/>
          <w:marRight w:val="0"/>
          <w:marTop w:val="100"/>
          <w:marBottom w:val="0"/>
          <w:divBdr>
            <w:top w:val="none" w:sz="0" w:space="0" w:color="auto"/>
            <w:left w:val="none" w:sz="0" w:space="0" w:color="auto"/>
            <w:bottom w:val="none" w:sz="0" w:space="0" w:color="auto"/>
            <w:right w:val="none" w:sz="0" w:space="0" w:color="auto"/>
          </w:divBdr>
        </w:div>
        <w:div w:id="554122809">
          <w:marLeft w:val="1800"/>
          <w:marRight w:val="0"/>
          <w:marTop w:val="100"/>
          <w:marBottom w:val="0"/>
          <w:divBdr>
            <w:top w:val="none" w:sz="0" w:space="0" w:color="auto"/>
            <w:left w:val="none" w:sz="0" w:space="0" w:color="auto"/>
            <w:bottom w:val="none" w:sz="0" w:space="0" w:color="auto"/>
            <w:right w:val="none" w:sz="0" w:space="0" w:color="auto"/>
          </w:divBdr>
        </w:div>
        <w:div w:id="339741605">
          <w:marLeft w:val="1080"/>
          <w:marRight w:val="0"/>
          <w:marTop w:val="100"/>
          <w:marBottom w:val="0"/>
          <w:divBdr>
            <w:top w:val="none" w:sz="0" w:space="0" w:color="auto"/>
            <w:left w:val="none" w:sz="0" w:space="0" w:color="auto"/>
            <w:bottom w:val="none" w:sz="0" w:space="0" w:color="auto"/>
            <w:right w:val="none" w:sz="0" w:space="0" w:color="auto"/>
          </w:divBdr>
        </w:div>
        <w:div w:id="569466490">
          <w:marLeft w:val="1800"/>
          <w:marRight w:val="0"/>
          <w:marTop w:val="100"/>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94194135">
      <w:bodyDiv w:val="1"/>
      <w:marLeft w:val="0"/>
      <w:marRight w:val="0"/>
      <w:marTop w:val="0"/>
      <w:marBottom w:val="0"/>
      <w:divBdr>
        <w:top w:val="none" w:sz="0" w:space="0" w:color="auto"/>
        <w:left w:val="none" w:sz="0" w:space="0" w:color="auto"/>
        <w:bottom w:val="none" w:sz="0" w:space="0" w:color="auto"/>
        <w:right w:val="none" w:sz="0" w:space="0" w:color="auto"/>
      </w:divBdr>
      <w:divsChild>
        <w:div w:id="1106079138">
          <w:marLeft w:val="1080"/>
          <w:marRight w:val="0"/>
          <w:marTop w:val="100"/>
          <w:marBottom w:val="0"/>
          <w:divBdr>
            <w:top w:val="none" w:sz="0" w:space="0" w:color="auto"/>
            <w:left w:val="none" w:sz="0" w:space="0" w:color="auto"/>
            <w:bottom w:val="none" w:sz="0" w:space="0" w:color="auto"/>
            <w:right w:val="none" w:sz="0" w:space="0" w:color="auto"/>
          </w:divBdr>
        </w:div>
        <w:div w:id="1099373274">
          <w:marLeft w:val="1800"/>
          <w:marRight w:val="0"/>
          <w:marTop w:val="100"/>
          <w:marBottom w:val="0"/>
          <w:divBdr>
            <w:top w:val="none" w:sz="0" w:space="0" w:color="auto"/>
            <w:left w:val="none" w:sz="0" w:space="0" w:color="auto"/>
            <w:bottom w:val="none" w:sz="0" w:space="0" w:color="auto"/>
            <w:right w:val="none" w:sz="0" w:space="0" w:color="auto"/>
          </w:divBdr>
        </w:div>
        <w:div w:id="940332841">
          <w:marLeft w:val="1800"/>
          <w:marRight w:val="0"/>
          <w:marTop w:val="100"/>
          <w:marBottom w:val="0"/>
          <w:divBdr>
            <w:top w:val="none" w:sz="0" w:space="0" w:color="auto"/>
            <w:left w:val="none" w:sz="0" w:space="0" w:color="auto"/>
            <w:bottom w:val="none" w:sz="0" w:space="0" w:color="auto"/>
            <w:right w:val="none" w:sz="0" w:space="0" w:color="auto"/>
          </w:divBdr>
        </w:div>
        <w:div w:id="2131898991">
          <w:marLeft w:val="1080"/>
          <w:marRight w:val="0"/>
          <w:marTop w:val="100"/>
          <w:marBottom w:val="0"/>
          <w:divBdr>
            <w:top w:val="none" w:sz="0" w:space="0" w:color="auto"/>
            <w:left w:val="none" w:sz="0" w:space="0" w:color="auto"/>
            <w:bottom w:val="none" w:sz="0" w:space="0" w:color="auto"/>
            <w:right w:val="none" w:sz="0" w:space="0" w:color="auto"/>
          </w:divBdr>
        </w:div>
        <w:div w:id="694114029">
          <w:marLeft w:val="1800"/>
          <w:marRight w:val="0"/>
          <w:marTop w:val="100"/>
          <w:marBottom w:val="0"/>
          <w:divBdr>
            <w:top w:val="none" w:sz="0" w:space="0" w:color="auto"/>
            <w:left w:val="none" w:sz="0" w:space="0" w:color="auto"/>
            <w:bottom w:val="none" w:sz="0" w:space="0" w:color="auto"/>
            <w:right w:val="none" w:sz="0" w:space="0" w:color="auto"/>
          </w:divBdr>
        </w:div>
        <w:div w:id="1030717363">
          <w:marLeft w:val="1800"/>
          <w:marRight w:val="0"/>
          <w:marTop w:val="100"/>
          <w:marBottom w:val="0"/>
          <w:divBdr>
            <w:top w:val="none" w:sz="0" w:space="0" w:color="auto"/>
            <w:left w:val="none" w:sz="0" w:space="0" w:color="auto"/>
            <w:bottom w:val="none" w:sz="0" w:space="0" w:color="auto"/>
            <w:right w:val="none" w:sz="0" w:space="0" w:color="auto"/>
          </w:divBdr>
        </w:div>
        <w:div w:id="1397239328">
          <w:marLeft w:val="1080"/>
          <w:marRight w:val="0"/>
          <w:marTop w:val="100"/>
          <w:marBottom w:val="0"/>
          <w:divBdr>
            <w:top w:val="none" w:sz="0" w:space="0" w:color="auto"/>
            <w:left w:val="none" w:sz="0" w:space="0" w:color="auto"/>
            <w:bottom w:val="none" w:sz="0" w:space="0" w:color="auto"/>
            <w:right w:val="none" w:sz="0" w:space="0" w:color="auto"/>
          </w:divBdr>
        </w:div>
        <w:div w:id="696201119">
          <w:marLeft w:val="1800"/>
          <w:marRight w:val="0"/>
          <w:marTop w:val="100"/>
          <w:marBottom w:val="0"/>
          <w:divBdr>
            <w:top w:val="none" w:sz="0" w:space="0" w:color="auto"/>
            <w:left w:val="none" w:sz="0" w:space="0" w:color="auto"/>
            <w:bottom w:val="none" w:sz="0" w:space="0" w:color="auto"/>
            <w:right w:val="none" w:sz="0" w:space="0" w:color="auto"/>
          </w:divBdr>
        </w:div>
        <w:div w:id="1349406772">
          <w:marLeft w:val="1800"/>
          <w:marRight w:val="0"/>
          <w:marTop w:val="100"/>
          <w:marBottom w:val="0"/>
          <w:divBdr>
            <w:top w:val="none" w:sz="0" w:space="0" w:color="auto"/>
            <w:left w:val="none" w:sz="0" w:space="0" w:color="auto"/>
            <w:bottom w:val="none" w:sz="0" w:space="0" w:color="auto"/>
            <w:right w:val="none" w:sz="0" w:space="0" w:color="auto"/>
          </w:divBdr>
        </w:div>
        <w:div w:id="2075004548">
          <w:marLeft w:val="1080"/>
          <w:marRight w:val="0"/>
          <w:marTop w:val="100"/>
          <w:marBottom w:val="0"/>
          <w:divBdr>
            <w:top w:val="none" w:sz="0" w:space="0" w:color="auto"/>
            <w:left w:val="none" w:sz="0" w:space="0" w:color="auto"/>
            <w:bottom w:val="none" w:sz="0" w:space="0" w:color="auto"/>
            <w:right w:val="none" w:sz="0" w:space="0" w:color="auto"/>
          </w:divBdr>
        </w:div>
        <w:div w:id="1522671126">
          <w:marLeft w:val="1800"/>
          <w:marRight w:val="0"/>
          <w:marTop w:val="100"/>
          <w:marBottom w:val="0"/>
          <w:divBdr>
            <w:top w:val="none" w:sz="0" w:space="0" w:color="auto"/>
            <w:left w:val="none" w:sz="0" w:space="0" w:color="auto"/>
            <w:bottom w:val="none" w:sz="0" w:space="0" w:color="auto"/>
            <w:right w:val="none" w:sz="0" w:space="0" w:color="auto"/>
          </w:divBdr>
        </w:div>
        <w:div w:id="87701166">
          <w:marLeft w:val="1800"/>
          <w:marRight w:val="0"/>
          <w:marTop w:val="100"/>
          <w:marBottom w:val="0"/>
          <w:divBdr>
            <w:top w:val="none" w:sz="0" w:space="0" w:color="auto"/>
            <w:left w:val="none" w:sz="0" w:space="0" w:color="auto"/>
            <w:bottom w:val="none" w:sz="0" w:space="0" w:color="auto"/>
            <w:right w:val="none" w:sz="0" w:space="0" w:color="auto"/>
          </w:divBdr>
        </w:div>
        <w:div w:id="1550335563">
          <w:marLeft w:val="1080"/>
          <w:marRight w:val="0"/>
          <w:marTop w:val="100"/>
          <w:marBottom w:val="0"/>
          <w:divBdr>
            <w:top w:val="none" w:sz="0" w:space="0" w:color="auto"/>
            <w:left w:val="none" w:sz="0" w:space="0" w:color="auto"/>
            <w:bottom w:val="none" w:sz="0" w:space="0" w:color="auto"/>
            <w:right w:val="none" w:sz="0" w:space="0" w:color="auto"/>
          </w:divBdr>
        </w:div>
        <w:div w:id="238949885">
          <w:marLeft w:val="1800"/>
          <w:marRight w:val="0"/>
          <w:marTop w:val="100"/>
          <w:marBottom w:val="0"/>
          <w:divBdr>
            <w:top w:val="none" w:sz="0" w:space="0" w:color="auto"/>
            <w:left w:val="none" w:sz="0" w:space="0" w:color="auto"/>
            <w:bottom w:val="none" w:sz="0" w:space="0" w:color="auto"/>
            <w:right w:val="none" w:sz="0" w:space="0" w:color="auto"/>
          </w:divBdr>
        </w:div>
      </w:divsChild>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8295096">
      <w:bodyDiv w:val="1"/>
      <w:marLeft w:val="0"/>
      <w:marRight w:val="0"/>
      <w:marTop w:val="0"/>
      <w:marBottom w:val="0"/>
      <w:divBdr>
        <w:top w:val="none" w:sz="0" w:space="0" w:color="auto"/>
        <w:left w:val="none" w:sz="0" w:space="0" w:color="auto"/>
        <w:bottom w:val="none" w:sz="0" w:space="0" w:color="auto"/>
        <w:right w:val="none" w:sz="0" w:space="0" w:color="auto"/>
      </w:divBdr>
      <w:divsChild>
        <w:div w:id="841744745">
          <w:marLeft w:val="1080"/>
          <w:marRight w:val="0"/>
          <w:marTop w:val="100"/>
          <w:marBottom w:val="0"/>
          <w:divBdr>
            <w:top w:val="none" w:sz="0" w:space="0" w:color="auto"/>
            <w:left w:val="none" w:sz="0" w:space="0" w:color="auto"/>
            <w:bottom w:val="none" w:sz="0" w:space="0" w:color="auto"/>
            <w:right w:val="none" w:sz="0" w:space="0" w:color="auto"/>
          </w:divBdr>
        </w:div>
        <w:div w:id="1053849288">
          <w:marLeft w:val="1080"/>
          <w:marRight w:val="0"/>
          <w:marTop w:val="100"/>
          <w:marBottom w:val="0"/>
          <w:divBdr>
            <w:top w:val="none" w:sz="0" w:space="0" w:color="auto"/>
            <w:left w:val="none" w:sz="0" w:space="0" w:color="auto"/>
            <w:bottom w:val="none" w:sz="0" w:space="0" w:color="auto"/>
            <w:right w:val="none" w:sz="0" w:space="0" w:color="auto"/>
          </w:divBdr>
        </w:div>
        <w:div w:id="119424435">
          <w:marLeft w:val="1080"/>
          <w:marRight w:val="0"/>
          <w:marTop w:val="100"/>
          <w:marBottom w:val="0"/>
          <w:divBdr>
            <w:top w:val="none" w:sz="0" w:space="0" w:color="auto"/>
            <w:left w:val="none" w:sz="0" w:space="0" w:color="auto"/>
            <w:bottom w:val="none" w:sz="0" w:space="0" w:color="auto"/>
            <w:right w:val="none" w:sz="0" w:space="0" w:color="auto"/>
          </w:divBdr>
        </w:div>
      </w:divsChild>
    </w:div>
    <w:div w:id="293826981">
      <w:bodyDiv w:val="1"/>
      <w:marLeft w:val="0"/>
      <w:marRight w:val="0"/>
      <w:marTop w:val="0"/>
      <w:marBottom w:val="0"/>
      <w:divBdr>
        <w:top w:val="none" w:sz="0" w:space="0" w:color="auto"/>
        <w:left w:val="none" w:sz="0" w:space="0" w:color="auto"/>
        <w:bottom w:val="none" w:sz="0" w:space="0" w:color="auto"/>
        <w:right w:val="none" w:sz="0" w:space="0" w:color="auto"/>
      </w:divBdr>
      <w:divsChild>
        <w:div w:id="1035891837">
          <w:marLeft w:val="360"/>
          <w:marRight w:val="0"/>
          <w:marTop w:val="200"/>
          <w:marBottom w:val="0"/>
          <w:divBdr>
            <w:top w:val="none" w:sz="0" w:space="0" w:color="auto"/>
            <w:left w:val="none" w:sz="0" w:space="0" w:color="auto"/>
            <w:bottom w:val="none" w:sz="0" w:space="0" w:color="auto"/>
            <w:right w:val="none" w:sz="0" w:space="0" w:color="auto"/>
          </w:divBdr>
        </w:div>
        <w:div w:id="1887330109">
          <w:marLeft w:val="1080"/>
          <w:marRight w:val="0"/>
          <w:marTop w:val="100"/>
          <w:marBottom w:val="0"/>
          <w:divBdr>
            <w:top w:val="none" w:sz="0" w:space="0" w:color="auto"/>
            <w:left w:val="none" w:sz="0" w:space="0" w:color="auto"/>
            <w:bottom w:val="none" w:sz="0" w:space="0" w:color="auto"/>
            <w:right w:val="none" w:sz="0" w:space="0" w:color="auto"/>
          </w:divBdr>
        </w:div>
        <w:div w:id="479344599">
          <w:marLeft w:val="1080"/>
          <w:marRight w:val="0"/>
          <w:marTop w:val="100"/>
          <w:marBottom w:val="0"/>
          <w:divBdr>
            <w:top w:val="none" w:sz="0" w:space="0" w:color="auto"/>
            <w:left w:val="none" w:sz="0" w:space="0" w:color="auto"/>
            <w:bottom w:val="none" w:sz="0" w:space="0" w:color="auto"/>
            <w:right w:val="none" w:sz="0" w:space="0" w:color="auto"/>
          </w:divBdr>
        </w:div>
        <w:div w:id="265039599">
          <w:marLeft w:val="1800"/>
          <w:marRight w:val="0"/>
          <w:marTop w:val="100"/>
          <w:marBottom w:val="0"/>
          <w:divBdr>
            <w:top w:val="none" w:sz="0" w:space="0" w:color="auto"/>
            <w:left w:val="none" w:sz="0" w:space="0" w:color="auto"/>
            <w:bottom w:val="none" w:sz="0" w:space="0" w:color="auto"/>
            <w:right w:val="none" w:sz="0" w:space="0" w:color="auto"/>
          </w:divBdr>
        </w:div>
        <w:div w:id="78479003">
          <w:marLeft w:val="1800"/>
          <w:marRight w:val="0"/>
          <w:marTop w:val="100"/>
          <w:marBottom w:val="0"/>
          <w:divBdr>
            <w:top w:val="none" w:sz="0" w:space="0" w:color="auto"/>
            <w:left w:val="none" w:sz="0" w:space="0" w:color="auto"/>
            <w:bottom w:val="none" w:sz="0" w:space="0" w:color="auto"/>
            <w:right w:val="none" w:sz="0" w:space="0" w:color="auto"/>
          </w:divBdr>
        </w:div>
        <w:div w:id="1449012657">
          <w:marLeft w:val="1080"/>
          <w:marRight w:val="0"/>
          <w:marTop w:val="100"/>
          <w:marBottom w:val="0"/>
          <w:divBdr>
            <w:top w:val="none" w:sz="0" w:space="0" w:color="auto"/>
            <w:left w:val="none" w:sz="0" w:space="0" w:color="auto"/>
            <w:bottom w:val="none" w:sz="0" w:space="0" w:color="auto"/>
            <w:right w:val="none" w:sz="0" w:space="0" w:color="auto"/>
          </w:divBdr>
        </w:div>
        <w:div w:id="1807501225">
          <w:marLeft w:val="1800"/>
          <w:marRight w:val="0"/>
          <w:marTop w:val="100"/>
          <w:marBottom w:val="0"/>
          <w:divBdr>
            <w:top w:val="none" w:sz="0" w:space="0" w:color="auto"/>
            <w:left w:val="none" w:sz="0" w:space="0" w:color="auto"/>
            <w:bottom w:val="none" w:sz="0" w:space="0" w:color="auto"/>
            <w:right w:val="none" w:sz="0" w:space="0" w:color="auto"/>
          </w:divBdr>
        </w:div>
        <w:div w:id="723064818">
          <w:marLeft w:val="1080"/>
          <w:marRight w:val="0"/>
          <w:marTop w:val="100"/>
          <w:marBottom w:val="0"/>
          <w:divBdr>
            <w:top w:val="none" w:sz="0" w:space="0" w:color="auto"/>
            <w:left w:val="none" w:sz="0" w:space="0" w:color="auto"/>
            <w:bottom w:val="none" w:sz="0" w:space="0" w:color="auto"/>
            <w:right w:val="none" w:sz="0" w:space="0" w:color="auto"/>
          </w:divBdr>
        </w:div>
        <w:div w:id="204099876">
          <w:marLeft w:val="1800"/>
          <w:marRight w:val="0"/>
          <w:marTop w:val="100"/>
          <w:marBottom w:val="0"/>
          <w:divBdr>
            <w:top w:val="none" w:sz="0" w:space="0" w:color="auto"/>
            <w:left w:val="none" w:sz="0" w:space="0" w:color="auto"/>
            <w:bottom w:val="none" w:sz="0" w:space="0" w:color="auto"/>
            <w:right w:val="none" w:sz="0" w:space="0" w:color="auto"/>
          </w:divBdr>
        </w:div>
        <w:div w:id="1446316098">
          <w:marLeft w:val="1800"/>
          <w:marRight w:val="0"/>
          <w:marTop w:val="100"/>
          <w:marBottom w:val="0"/>
          <w:divBdr>
            <w:top w:val="none" w:sz="0" w:space="0" w:color="auto"/>
            <w:left w:val="none" w:sz="0" w:space="0" w:color="auto"/>
            <w:bottom w:val="none" w:sz="0" w:space="0" w:color="auto"/>
            <w:right w:val="none" w:sz="0" w:space="0" w:color="auto"/>
          </w:divBdr>
        </w:div>
        <w:div w:id="308168442">
          <w:marLeft w:val="1080"/>
          <w:marRight w:val="0"/>
          <w:marTop w:val="100"/>
          <w:marBottom w:val="0"/>
          <w:divBdr>
            <w:top w:val="none" w:sz="0" w:space="0" w:color="auto"/>
            <w:left w:val="none" w:sz="0" w:space="0" w:color="auto"/>
            <w:bottom w:val="none" w:sz="0" w:space="0" w:color="auto"/>
            <w:right w:val="none" w:sz="0" w:space="0" w:color="auto"/>
          </w:divBdr>
        </w:div>
        <w:div w:id="1868446164">
          <w:marLeft w:val="1800"/>
          <w:marRight w:val="0"/>
          <w:marTop w:val="100"/>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0370755">
      <w:bodyDiv w:val="1"/>
      <w:marLeft w:val="0"/>
      <w:marRight w:val="0"/>
      <w:marTop w:val="0"/>
      <w:marBottom w:val="0"/>
      <w:divBdr>
        <w:top w:val="none" w:sz="0" w:space="0" w:color="auto"/>
        <w:left w:val="none" w:sz="0" w:space="0" w:color="auto"/>
        <w:bottom w:val="none" w:sz="0" w:space="0" w:color="auto"/>
        <w:right w:val="none" w:sz="0" w:space="0" w:color="auto"/>
      </w:divBdr>
      <w:divsChild>
        <w:div w:id="393085525">
          <w:marLeft w:val="547"/>
          <w:marRight w:val="0"/>
          <w:marTop w:val="96"/>
          <w:marBottom w:val="0"/>
          <w:divBdr>
            <w:top w:val="none" w:sz="0" w:space="0" w:color="auto"/>
            <w:left w:val="none" w:sz="0" w:space="0" w:color="auto"/>
            <w:bottom w:val="none" w:sz="0" w:space="0" w:color="auto"/>
            <w:right w:val="none" w:sz="0" w:space="0" w:color="auto"/>
          </w:divBdr>
        </w:div>
        <w:div w:id="1342858089">
          <w:marLeft w:val="1166"/>
          <w:marRight w:val="0"/>
          <w:marTop w:val="86"/>
          <w:marBottom w:val="0"/>
          <w:divBdr>
            <w:top w:val="none" w:sz="0" w:space="0" w:color="auto"/>
            <w:left w:val="none" w:sz="0" w:space="0" w:color="auto"/>
            <w:bottom w:val="none" w:sz="0" w:space="0" w:color="auto"/>
            <w:right w:val="none" w:sz="0" w:space="0" w:color="auto"/>
          </w:divBdr>
        </w:div>
        <w:div w:id="707149122">
          <w:marLeft w:val="1800"/>
          <w:marRight w:val="0"/>
          <w:marTop w:val="77"/>
          <w:marBottom w:val="0"/>
          <w:divBdr>
            <w:top w:val="none" w:sz="0" w:space="0" w:color="auto"/>
            <w:left w:val="none" w:sz="0" w:space="0" w:color="auto"/>
            <w:bottom w:val="none" w:sz="0" w:space="0" w:color="auto"/>
            <w:right w:val="none" w:sz="0" w:space="0" w:color="auto"/>
          </w:divBdr>
        </w:div>
        <w:div w:id="145976648">
          <w:marLeft w:val="2520"/>
          <w:marRight w:val="0"/>
          <w:marTop w:val="67"/>
          <w:marBottom w:val="0"/>
          <w:divBdr>
            <w:top w:val="none" w:sz="0" w:space="0" w:color="auto"/>
            <w:left w:val="none" w:sz="0" w:space="0" w:color="auto"/>
            <w:bottom w:val="none" w:sz="0" w:space="0" w:color="auto"/>
            <w:right w:val="none" w:sz="0" w:space="0" w:color="auto"/>
          </w:divBdr>
        </w:div>
        <w:div w:id="2093157537">
          <w:marLeft w:val="2520"/>
          <w:marRight w:val="0"/>
          <w:marTop w:val="67"/>
          <w:marBottom w:val="0"/>
          <w:divBdr>
            <w:top w:val="none" w:sz="0" w:space="0" w:color="auto"/>
            <w:left w:val="none" w:sz="0" w:space="0" w:color="auto"/>
            <w:bottom w:val="none" w:sz="0" w:space="0" w:color="auto"/>
            <w:right w:val="none" w:sz="0" w:space="0" w:color="auto"/>
          </w:divBdr>
        </w:div>
        <w:div w:id="1586064430">
          <w:marLeft w:val="1800"/>
          <w:marRight w:val="0"/>
          <w:marTop w:val="77"/>
          <w:marBottom w:val="0"/>
          <w:divBdr>
            <w:top w:val="none" w:sz="0" w:space="0" w:color="auto"/>
            <w:left w:val="none" w:sz="0" w:space="0" w:color="auto"/>
            <w:bottom w:val="none" w:sz="0" w:space="0" w:color="auto"/>
            <w:right w:val="none" w:sz="0" w:space="0" w:color="auto"/>
          </w:divBdr>
        </w:div>
        <w:div w:id="720784060">
          <w:marLeft w:val="2520"/>
          <w:marRight w:val="0"/>
          <w:marTop w:val="67"/>
          <w:marBottom w:val="0"/>
          <w:divBdr>
            <w:top w:val="none" w:sz="0" w:space="0" w:color="auto"/>
            <w:left w:val="none" w:sz="0" w:space="0" w:color="auto"/>
            <w:bottom w:val="none" w:sz="0" w:space="0" w:color="auto"/>
            <w:right w:val="none" w:sz="0" w:space="0" w:color="auto"/>
          </w:divBdr>
        </w:div>
        <w:div w:id="1948342624">
          <w:marLeft w:val="2520"/>
          <w:marRight w:val="0"/>
          <w:marTop w:val="67"/>
          <w:marBottom w:val="0"/>
          <w:divBdr>
            <w:top w:val="none" w:sz="0" w:space="0" w:color="auto"/>
            <w:left w:val="none" w:sz="0" w:space="0" w:color="auto"/>
            <w:bottom w:val="none" w:sz="0" w:space="0" w:color="auto"/>
            <w:right w:val="none" w:sz="0" w:space="0" w:color="auto"/>
          </w:divBdr>
        </w:div>
        <w:div w:id="1966890034">
          <w:marLeft w:val="2520"/>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119207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704674678">
          <w:marLeft w:val="547"/>
          <w:marRight w:val="0"/>
          <w:marTop w:val="130"/>
          <w:marBottom w:val="0"/>
          <w:divBdr>
            <w:top w:val="none" w:sz="0" w:space="0" w:color="auto"/>
            <w:left w:val="none" w:sz="0" w:space="0" w:color="auto"/>
            <w:bottom w:val="none" w:sz="0" w:space="0" w:color="auto"/>
            <w:right w:val="none" w:sz="0" w:space="0" w:color="auto"/>
          </w:divBdr>
        </w:div>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1836872096">
          <w:marLeft w:val="1166"/>
          <w:marRight w:val="0"/>
          <w:marTop w:val="125"/>
          <w:marBottom w:val="0"/>
          <w:divBdr>
            <w:top w:val="none" w:sz="0" w:space="0" w:color="auto"/>
            <w:left w:val="none" w:sz="0" w:space="0" w:color="auto"/>
            <w:bottom w:val="none" w:sz="0" w:space="0" w:color="auto"/>
            <w:right w:val="none" w:sz="0" w:space="0" w:color="auto"/>
          </w:divBdr>
        </w:div>
        <w:div w:id="920142047">
          <w:marLeft w:val="1166"/>
          <w:marRight w:val="0"/>
          <w:marTop w:val="125"/>
          <w:marBottom w:val="0"/>
          <w:divBdr>
            <w:top w:val="none" w:sz="0" w:space="0" w:color="auto"/>
            <w:left w:val="none" w:sz="0" w:space="0" w:color="auto"/>
            <w:bottom w:val="none" w:sz="0" w:space="0" w:color="auto"/>
            <w:right w:val="none" w:sz="0" w:space="0" w:color="auto"/>
          </w:divBdr>
        </w:div>
      </w:divsChild>
    </w:div>
    <w:div w:id="1084187145">
      <w:bodyDiv w:val="1"/>
      <w:marLeft w:val="0"/>
      <w:marRight w:val="0"/>
      <w:marTop w:val="0"/>
      <w:marBottom w:val="0"/>
      <w:divBdr>
        <w:top w:val="none" w:sz="0" w:space="0" w:color="auto"/>
        <w:left w:val="none" w:sz="0" w:space="0" w:color="auto"/>
        <w:bottom w:val="none" w:sz="0" w:space="0" w:color="auto"/>
        <w:right w:val="none" w:sz="0" w:space="0" w:color="auto"/>
      </w:divBdr>
    </w:div>
    <w:div w:id="1147742097">
      <w:bodyDiv w:val="1"/>
      <w:marLeft w:val="0"/>
      <w:marRight w:val="0"/>
      <w:marTop w:val="0"/>
      <w:marBottom w:val="0"/>
      <w:divBdr>
        <w:top w:val="none" w:sz="0" w:space="0" w:color="auto"/>
        <w:left w:val="none" w:sz="0" w:space="0" w:color="auto"/>
        <w:bottom w:val="none" w:sz="0" w:space="0" w:color="auto"/>
        <w:right w:val="none" w:sz="0" w:space="0" w:color="auto"/>
      </w:divBdr>
    </w:div>
    <w:div w:id="1153989424">
      <w:bodyDiv w:val="1"/>
      <w:marLeft w:val="0"/>
      <w:marRight w:val="0"/>
      <w:marTop w:val="0"/>
      <w:marBottom w:val="0"/>
      <w:divBdr>
        <w:top w:val="none" w:sz="0" w:space="0" w:color="auto"/>
        <w:left w:val="none" w:sz="0" w:space="0" w:color="auto"/>
        <w:bottom w:val="none" w:sz="0" w:space="0" w:color="auto"/>
        <w:right w:val="none" w:sz="0" w:space="0" w:color="auto"/>
      </w:divBdr>
      <w:divsChild>
        <w:div w:id="407388096">
          <w:marLeft w:val="0"/>
          <w:marRight w:val="0"/>
          <w:marTop w:val="0"/>
          <w:marBottom w:val="0"/>
          <w:divBdr>
            <w:top w:val="none" w:sz="0" w:space="0" w:color="auto"/>
            <w:left w:val="none" w:sz="0" w:space="0" w:color="auto"/>
            <w:bottom w:val="none" w:sz="0" w:space="0" w:color="auto"/>
            <w:right w:val="none" w:sz="0" w:space="0" w:color="auto"/>
          </w:divBdr>
          <w:divsChild>
            <w:div w:id="548297014">
              <w:marLeft w:val="0"/>
              <w:marRight w:val="0"/>
              <w:marTop w:val="0"/>
              <w:marBottom w:val="0"/>
              <w:divBdr>
                <w:top w:val="none" w:sz="0" w:space="0" w:color="auto"/>
                <w:left w:val="none" w:sz="0" w:space="0" w:color="auto"/>
                <w:bottom w:val="none" w:sz="0" w:space="0" w:color="auto"/>
                <w:right w:val="none" w:sz="0" w:space="0" w:color="auto"/>
              </w:divBdr>
              <w:divsChild>
                <w:div w:id="1058212275">
                  <w:marLeft w:val="0"/>
                  <w:marRight w:val="0"/>
                  <w:marTop w:val="0"/>
                  <w:marBottom w:val="0"/>
                  <w:divBdr>
                    <w:top w:val="none" w:sz="0" w:space="0" w:color="auto"/>
                    <w:left w:val="none" w:sz="0" w:space="0" w:color="auto"/>
                    <w:bottom w:val="none" w:sz="0" w:space="0" w:color="auto"/>
                    <w:right w:val="none" w:sz="0" w:space="0" w:color="auto"/>
                  </w:divBdr>
                  <w:divsChild>
                    <w:div w:id="853763808">
                      <w:marLeft w:val="0"/>
                      <w:marRight w:val="0"/>
                      <w:marTop w:val="0"/>
                      <w:marBottom w:val="0"/>
                      <w:divBdr>
                        <w:top w:val="none" w:sz="0" w:space="0" w:color="auto"/>
                        <w:left w:val="none" w:sz="0" w:space="0" w:color="auto"/>
                        <w:bottom w:val="none" w:sz="0" w:space="0" w:color="auto"/>
                        <w:right w:val="none" w:sz="0" w:space="0" w:color="auto"/>
                      </w:divBdr>
                      <w:divsChild>
                        <w:div w:id="261648883">
                          <w:marLeft w:val="0"/>
                          <w:marRight w:val="0"/>
                          <w:marTop w:val="0"/>
                          <w:marBottom w:val="900"/>
                          <w:divBdr>
                            <w:top w:val="none" w:sz="0" w:space="0" w:color="auto"/>
                            <w:left w:val="none" w:sz="0" w:space="0" w:color="auto"/>
                            <w:bottom w:val="none" w:sz="0" w:space="0" w:color="auto"/>
                            <w:right w:val="none" w:sz="0" w:space="0" w:color="auto"/>
                          </w:divBdr>
                          <w:divsChild>
                            <w:div w:id="1157843186">
                              <w:marLeft w:val="0"/>
                              <w:marRight w:val="0"/>
                              <w:marTop w:val="0"/>
                              <w:marBottom w:val="0"/>
                              <w:divBdr>
                                <w:top w:val="none" w:sz="0" w:space="0" w:color="auto"/>
                                <w:left w:val="none" w:sz="0" w:space="0" w:color="auto"/>
                                <w:bottom w:val="none" w:sz="0" w:space="0" w:color="auto"/>
                                <w:right w:val="none" w:sz="0" w:space="0" w:color="auto"/>
                              </w:divBdr>
                              <w:divsChild>
                                <w:div w:id="2034306554">
                                  <w:marLeft w:val="0"/>
                                  <w:marRight w:val="0"/>
                                  <w:marTop w:val="0"/>
                                  <w:marBottom w:val="0"/>
                                  <w:divBdr>
                                    <w:top w:val="none" w:sz="0" w:space="0" w:color="auto"/>
                                    <w:left w:val="none" w:sz="0" w:space="0" w:color="auto"/>
                                    <w:bottom w:val="none" w:sz="0" w:space="0" w:color="auto"/>
                                    <w:right w:val="none" w:sz="0" w:space="0" w:color="auto"/>
                                  </w:divBdr>
                                  <w:divsChild>
                                    <w:div w:id="364453246">
                                      <w:marLeft w:val="0"/>
                                      <w:marRight w:val="0"/>
                                      <w:marTop w:val="0"/>
                                      <w:marBottom w:val="0"/>
                                      <w:divBdr>
                                        <w:top w:val="none" w:sz="0" w:space="0" w:color="auto"/>
                                        <w:left w:val="none" w:sz="0" w:space="0" w:color="auto"/>
                                        <w:bottom w:val="none" w:sz="0" w:space="0" w:color="auto"/>
                                        <w:right w:val="none" w:sz="0" w:space="0" w:color="auto"/>
                                      </w:divBdr>
                                      <w:divsChild>
                                        <w:div w:id="1880781572">
                                          <w:marLeft w:val="0"/>
                                          <w:marRight w:val="0"/>
                                          <w:marTop w:val="0"/>
                                          <w:marBottom w:val="0"/>
                                          <w:divBdr>
                                            <w:top w:val="none" w:sz="0" w:space="0" w:color="auto"/>
                                            <w:left w:val="none" w:sz="0" w:space="0" w:color="auto"/>
                                            <w:bottom w:val="none" w:sz="0" w:space="0" w:color="auto"/>
                                            <w:right w:val="none" w:sz="0" w:space="0" w:color="auto"/>
                                          </w:divBdr>
                                          <w:divsChild>
                                            <w:div w:id="1574699841">
                                              <w:marLeft w:val="0"/>
                                              <w:marRight w:val="0"/>
                                              <w:marTop w:val="0"/>
                                              <w:marBottom w:val="0"/>
                                              <w:divBdr>
                                                <w:top w:val="single" w:sz="6" w:space="0" w:color="EEEEEE"/>
                                                <w:left w:val="single" w:sz="2" w:space="0" w:color="EEEEEE"/>
                                                <w:bottom w:val="single" w:sz="6" w:space="0" w:color="EEEEEE"/>
                                                <w:right w:val="single" w:sz="6" w:space="0" w:color="EEEEEE"/>
                                              </w:divBdr>
                                              <w:divsChild>
                                                <w:div w:id="146134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477038028">
          <w:marLeft w:val="547"/>
          <w:marRight w:val="0"/>
          <w:marTop w:val="120"/>
          <w:marBottom w:val="0"/>
          <w:divBdr>
            <w:top w:val="none" w:sz="0" w:space="0" w:color="auto"/>
            <w:left w:val="none" w:sz="0" w:space="0" w:color="auto"/>
            <w:bottom w:val="none" w:sz="0" w:space="0" w:color="auto"/>
            <w:right w:val="none" w:sz="0" w:space="0" w:color="auto"/>
          </w:divBdr>
        </w:div>
        <w:div w:id="193348424">
          <w:marLeft w:val="1166"/>
          <w:marRight w:val="0"/>
          <w:marTop w:val="106"/>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493882123">
          <w:marLeft w:val="547"/>
          <w:marRight w:val="0"/>
          <w:marTop w:val="120"/>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9914339">
          <w:marLeft w:val="1166"/>
          <w:marRight w:val="0"/>
          <w:marTop w:val="106"/>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9721185">
      <w:bodyDiv w:val="1"/>
      <w:marLeft w:val="0"/>
      <w:marRight w:val="0"/>
      <w:marTop w:val="0"/>
      <w:marBottom w:val="0"/>
      <w:divBdr>
        <w:top w:val="none" w:sz="0" w:space="0" w:color="auto"/>
        <w:left w:val="none" w:sz="0" w:space="0" w:color="auto"/>
        <w:bottom w:val="none" w:sz="0" w:space="0" w:color="auto"/>
        <w:right w:val="none" w:sz="0" w:space="0" w:color="auto"/>
      </w:divBdr>
      <w:divsChild>
        <w:div w:id="2037656966">
          <w:marLeft w:val="360"/>
          <w:marRight w:val="0"/>
          <w:marTop w:val="2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6D2D-E5B2-4EF2-A19A-BDD0DF90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3299</TotalTime>
  <Pages>1</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58</cp:revision>
  <cp:lastPrinted>2009-04-22T01:01:00Z</cp:lastPrinted>
  <dcterms:created xsi:type="dcterms:W3CDTF">2020-10-09T03:49:00Z</dcterms:created>
  <dcterms:modified xsi:type="dcterms:W3CDTF">2021-05-11T14:54:00Z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(3)NFiJc4le6mhAm1AhyehYiCsguUYAFsDb9LkmQrMbRZhc7GlXY3LWVzG60+kHJJ0r4Siwl3iX
BkLEVu2jI0b8K/SfD9nOi6SdSRSfFdjPNpenJMBbHXAZOw8GVQxDWIGGN1FtU6e0QlVGv3Vz
NOwV3buBd1HKRxC3Q4D8el1I6VjamHYzfp97BZ6xXKoBF9KydcgXdHvlbQYgC64Teru+OEvC
fjnpC7hTBldzeBxIGd</vt:lpwstr>
  </property>
  <property fmtid="{D5CDD505-2E9C-101B-9397-08002B2CF9AE}" pid="17" name="_2015_ms_pID_725343_00">
    <vt:lpwstr>_2015_ms_pID_725343</vt:lpwstr>
  </property>
  <property fmtid="{D5CDD505-2E9C-101B-9397-08002B2CF9AE}" pid="18" name="_2015_ms_pID_7253431">
    <vt:lpwstr>Bo9wyHxA8x8SJ4pn2M87awGWlKxErrj24/geN5j4oSyHfgyGD5h/os
1+zzpTBGXRpxFbC8APRcPaO0Mm0UpOJkOTIVAEBTJlBUwDg7YyhSMZt2PhNGcpRuM/4QK7qP
MJ2naS4XHZ4wusxpg6nOwAhVRHn1bqULhy77wmvNd8y3YHo1O22xSWyf9GzZ63dt4Kj/UHun
PgP+d/zhQz0EkZVgdfw3aAiuw6hgDRY8JWSV</vt:lpwstr>
  </property>
  <property fmtid="{D5CDD505-2E9C-101B-9397-08002B2CF9AE}" pid="19" name="_2015_ms_pID_7253431_00">
    <vt:lpwstr>_2015_ms_pID_7253431</vt:lpwstr>
  </property>
  <property fmtid="{D5CDD505-2E9C-101B-9397-08002B2CF9AE}" pid="20" name="_2015_ms_pID_7253432">
    <vt:lpwstr>RSzroRpRecGyTTorZKXO9FlMf7VM70iM3VH+
al91H2Dav8o98eM4BbV8Hkgmlfxeeq4nQlg8twtahR3rjeslvuc=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1620723510</vt:lpwstr>
  </property>
</Properties>
</file>